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D7" w:rsidRPr="0056348A" w:rsidRDefault="00B73BD4" w:rsidP="005F00D5">
      <w:pPr>
        <w:pStyle w:val="Default"/>
        <w:ind w:left="4320" w:firstLine="720"/>
        <w:rPr>
          <w:rFonts w:ascii="Times New Roman" w:hAnsi="Times New Roman" w:cs="Times New Roman"/>
          <w:sz w:val="26"/>
          <w:szCs w:val="26"/>
        </w:rPr>
      </w:pPr>
      <w:r w:rsidRPr="0056348A">
        <w:rPr>
          <w:rFonts w:ascii="Times New Roman" w:hAnsi="Times New Roman" w:cs="Times New Roman"/>
          <w:sz w:val="26"/>
          <w:szCs w:val="26"/>
        </w:rPr>
        <w:t>2015</w:t>
      </w:r>
      <w:r w:rsidR="000B4DD7" w:rsidRPr="0056348A">
        <w:rPr>
          <w:rFonts w:ascii="Times New Roman" w:hAnsi="Times New Roman" w:cs="Times New Roman"/>
          <w:sz w:val="26"/>
          <w:szCs w:val="26"/>
        </w:rPr>
        <w:t>-201</w:t>
      </w:r>
      <w:r w:rsidRPr="0056348A">
        <w:rPr>
          <w:rFonts w:ascii="Times New Roman" w:hAnsi="Times New Roman" w:cs="Times New Roman"/>
          <w:sz w:val="26"/>
          <w:szCs w:val="26"/>
        </w:rPr>
        <w:t>6</w:t>
      </w:r>
      <w:r w:rsidR="000B4DD7" w:rsidRPr="0056348A">
        <w:rPr>
          <w:rFonts w:ascii="Times New Roman" w:hAnsi="Times New Roman" w:cs="Times New Roman"/>
          <w:sz w:val="26"/>
          <w:szCs w:val="26"/>
        </w:rPr>
        <w:t xml:space="preserve"> ALA CD#17</w:t>
      </w:r>
      <w:r w:rsidR="009458D2">
        <w:rPr>
          <w:rFonts w:ascii="Times New Roman" w:hAnsi="Times New Roman" w:cs="Times New Roman"/>
          <w:sz w:val="26"/>
          <w:szCs w:val="26"/>
        </w:rPr>
        <w:t>.1</w:t>
      </w:r>
      <w:bookmarkStart w:id="0" w:name="_GoBack"/>
      <w:bookmarkEnd w:id="0"/>
      <w:r w:rsidR="000B4DD7" w:rsidRPr="0056348A">
        <w:rPr>
          <w:rFonts w:ascii="Times New Roman" w:hAnsi="Times New Roman" w:cs="Times New Roman"/>
          <w:sz w:val="26"/>
          <w:szCs w:val="26"/>
        </w:rPr>
        <w:t>_</w:t>
      </w:r>
      <w:r w:rsidR="005F00D5">
        <w:rPr>
          <w:rFonts w:ascii="Times New Roman" w:hAnsi="Times New Roman" w:cs="Times New Roman"/>
          <w:sz w:val="26"/>
          <w:szCs w:val="26"/>
        </w:rPr>
        <w:t>62516</w:t>
      </w:r>
      <w:r w:rsidR="005F00D5">
        <w:rPr>
          <w:rFonts w:ascii="Times New Roman" w:hAnsi="Times New Roman" w:cs="Times New Roman"/>
          <w:sz w:val="26"/>
          <w:szCs w:val="26"/>
        </w:rPr>
        <w:softHyphen/>
        <w:t>_ACT</w:t>
      </w:r>
      <w:r w:rsidR="000B4DD7" w:rsidRPr="005634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4DD7" w:rsidRPr="0056348A" w:rsidRDefault="00B73BD4" w:rsidP="005F00D5">
      <w:pPr>
        <w:pStyle w:val="Default"/>
        <w:ind w:left="4320" w:firstLine="720"/>
        <w:rPr>
          <w:rFonts w:ascii="Times New Roman" w:hAnsi="Times New Roman" w:cs="Times New Roman"/>
          <w:sz w:val="26"/>
          <w:szCs w:val="26"/>
        </w:rPr>
      </w:pPr>
      <w:r w:rsidRPr="0056348A">
        <w:rPr>
          <w:rFonts w:ascii="Times New Roman" w:hAnsi="Times New Roman" w:cs="Times New Roman"/>
          <w:sz w:val="26"/>
          <w:szCs w:val="26"/>
        </w:rPr>
        <w:t>2016</w:t>
      </w:r>
      <w:r w:rsidR="000B4DD7" w:rsidRPr="0056348A">
        <w:rPr>
          <w:rFonts w:ascii="Times New Roman" w:hAnsi="Times New Roman" w:cs="Times New Roman"/>
          <w:sz w:val="26"/>
          <w:szCs w:val="26"/>
        </w:rPr>
        <w:t xml:space="preserve"> ALA </w:t>
      </w:r>
      <w:r w:rsidR="00B420C6">
        <w:rPr>
          <w:rFonts w:ascii="Times New Roman" w:hAnsi="Times New Roman" w:cs="Times New Roman"/>
          <w:sz w:val="26"/>
          <w:szCs w:val="26"/>
        </w:rPr>
        <w:t>Annual</w:t>
      </w:r>
      <w:r w:rsidR="000B4DD7" w:rsidRPr="0056348A">
        <w:rPr>
          <w:rFonts w:ascii="Times New Roman" w:hAnsi="Times New Roman" w:cs="Times New Roman"/>
          <w:sz w:val="26"/>
          <w:szCs w:val="26"/>
        </w:rPr>
        <w:t xml:space="preserve"> </w:t>
      </w:r>
      <w:r w:rsidR="005F00D5">
        <w:rPr>
          <w:rFonts w:ascii="Times New Roman" w:hAnsi="Times New Roman" w:cs="Times New Roman"/>
          <w:sz w:val="26"/>
          <w:szCs w:val="26"/>
        </w:rPr>
        <w:t>Conference</w:t>
      </w:r>
      <w:r w:rsidR="000B4DD7" w:rsidRPr="005634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3BD4" w:rsidRPr="0056348A" w:rsidRDefault="00B73BD4" w:rsidP="000B4DD7">
      <w:pPr>
        <w:pStyle w:val="Default"/>
        <w:jc w:val="right"/>
        <w:rPr>
          <w:rFonts w:ascii="Times New Roman" w:hAnsi="Times New Roman" w:cs="Times New Roman"/>
          <w:sz w:val="26"/>
          <w:szCs w:val="26"/>
        </w:rPr>
      </w:pPr>
    </w:p>
    <w:p w:rsidR="000B4DD7" w:rsidRPr="0056348A" w:rsidRDefault="000B4DD7" w:rsidP="000B4DD7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348A">
        <w:rPr>
          <w:rFonts w:ascii="Times New Roman" w:hAnsi="Times New Roman" w:cs="Times New Roman"/>
          <w:b/>
          <w:bCs/>
          <w:sz w:val="26"/>
          <w:szCs w:val="26"/>
        </w:rPr>
        <w:t>Report to ALA Council</w:t>
      </w:r>
    </w:p>
    <w:p w:rsidR="000B4DD7" w:rsidRPr="0056348A" w:rsidRDefault="000B4DD7" w:rsidP="000B4DD7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348A">
        <w:rPr>
          <w:rFonts w:ascii="Times New Roman" w:hAnsi="Times New Roman" w:cs="Times New Roman"/>
          <w:b/>
          <w:bCs/>
          <w:sz w:val="26"/>
          <w:szCs w:val="26"/>
        </w:rPr>
        <w:t>Policy Monitoring Committee</w:t>
      </w:r>
    </w:p>
    <w:p w:rsidR="000B4DD7" w:rsidRPr="0056348A" w:rsidRDefault="000B4DD7" w:rsidP="000B4DD7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348A">
        <w:rPr>
          <w:rFonts w:ascii="Times New Roman" w:hAnsi="Times New Roman" w:cs="Times New Roman"/>
          <w:b/>
          <w:bCs/>
          <w:sz w:val="26"/>
          <w:szCs w:val="26"/>
        </w:rPr>
        <w:t xml:space="preserve">2016 ALA </w:t>
      </w:r>
      <w:r w:rsidR="008B1863">
        <w:rPr>
          <w:rFonts w:ascii="Times New Roman" w:hAnsi="Times New Roman" w:cs="Times New Roman"/>
          <w:b/>
          <w:bCs/>
          <w:sz w:val="26"/>
          <w:szCs w:val="26"/>
        </w:rPr>
        <w:t>Annual Conference</w:t>
      </w:r>
    </w:p>
    <w:p w:rsidR="000B4DD7" w:rsidRPr="0056348A" w:rsidRDefault="000B4DD7" w:rsidP="000B4DD7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</w:p>
    <w:p w:rsidR="00B73BD4" w:rsidRPr="00212C24" w:rsidRDefault="000B4DD7" w:rsidP="00B73BD4">
      <w:pPr>
        <w:pStyle w:val="Default"/>
        <w:rPr>
          <w:rFonts w:cs="Times New Roman"/>
          <w:sz w:val="26"/>
          <w:szCs w:val="26"/>
        </w:rPr>
      </w:pPr>
      <w:r w:rsidRPr="00212C24">
        <w:rPr>
          <w:rFonts w:cs="Times New Roman"/>
          <w:sz w:val="26"/>
          <w:szCs w:val="26"/>
        </w:rPr>
        <w:t xml:space="preserve">In accordance with Policy A.4.2.6 of the ALA </w:t>
      </w:r>
      <w:r w:rsidRPr="00212C24">
        <w:rPr>
          <w:rFonts w:cs="Times New Roman"/>
          <w:i/>
          <w:iCs/>
          <w:sz w:val="26"/>
          <w:szCs w:val="26"/>
        </w:rPr>
        <w:t>Policy Manual</w:t>
      </w:r>
      <w:r w:rsidRPr="00212C24">
        <w:rPr>
          <w:rFonts w:cs="Times New Roman"/>
          <w:sz w:val="26"/>
          <w:szCs w:val="26"/>
        </w:rPr>
        <w:t>, the Policy Monitoring Committee (PMC) has reviewed all actions taken by the ALA Council during the 201</w:t>
      </w:r>
      <w:r w:rsidR="00B420C6">
        <w:rPr>
          <w:rFonts w:cs="Times New Roman"/>
          <w:sz w:val="26"/>
          <w:szCs w:val="26"/>
        </w:rPr>
        <w:t>6</w:t>
      </w:r>
      <w:r w:rsidRPr="00212C24">
        <w:rPr>
          <w:rFonts w:cs="Times New Roman"/>
          <w:sz w:val="26"/>
          <w:szCs w:val="26"/>
        </w:rPr>
        <w:t xml:space="preserve"> ALA </w:t>
      </w:r>
      <w:r w:rsidR="00B420C6">
        <w:rPr>
          <w:rFonts w:cs="Times New Roman"/>
          <w:sz w:val="26"/>
          <w:szCs w:val="26"/>
        </w:rPr>
        <w:t xml:space="preserve">Midwinter </w:t>
      </w:r>
      <w:r w:rsidRPr="00212C24">
        <w:rPr>
          <w:rFonts w:cs="Times New Roman"/>
          <w:sz w:val="26"/>
          <w:szCs w:val="26"/>
        </w:rPr>
        <w:t xml:space="preserve">Conference for possible incorporation into, addition to, or changes to the ALA </w:t>
      </w:r>
      <w:r w:rsidRPr="00212C24">
        <w:rPr>
          <w:rFonts w:cs="Times New Roman"/>
          <w:i/>
          <w:iCs/>
          <w:sz w:val="26"/>
          <w:szCs w:val="26"/>
        </w:rPr>
        <w:t>Policy Manual</w:t>
      </w:r>
      <w:r w:rsidRPr="00212C24">
        <w:rPr>
          <w:rFonts w:cs="Times New Roman"/>
          <w:sz w:val="26"/>
          <w:szCs w:val="26"/>
        </w:rPr>
        <w:t xml:space="preserve">. </w:t>
      </w:r>
    </w:p>
    <w:p w:rsidR="00B73BD4" w:rsidRPr="00212C24" w:rsidRDefault="00B73BD4" w:rsidP="000B4DD7">
      <w:pPr>
        <w:pStyle w:val="Default"/>
        <w:rPr>
          <w:sz w:val="26"/>
          <w:szCs w:val="26"/>
        </w:rPr>
      </w:pPr>
    </w:p>
    <w:p w:rsidR="00674383" w:rsidRPr="00674383" w:rsidRDefault="005D2163" w:rsidP="00674383">
      <w:pPr>
        <w:pStyle w:val="Default"/>
        <w:rPr>
          <w:rFonts w:cs="Times New Roman"/>
          <w:sz w:val="26"/>
          <w:szCs w:val="26"/>
        </w:rPr>
      </w:pPr>
      <w:proofErr w:type="gramStart"/>
      <w:r w:rsidRPr="00212C24">
        <w:rPr>
          <w:b/>
          <w:sz w:val="26"/>
          <w:szCs w:val="26"/>
        </w:rPr>
        <w:t>Item</w:t>
      </w:r>
      <w:r w:rsidR="00034F38">
        <w:rPr>
          <w:b/>
          <w:sz w:val="26"/>
          <w:szCs w:val="26"/>
        </w:rPr>
        <w:t xml:space="preserve"> </w:t>
      </w:r>
      <w:r w:rsidRPr="00212C24">
        <w:rPr>
          <w:b/>
          <w:sz w:val="26"/>
          <w:szCs w:val="26"/>
        </w:rPr>
        <w:t>#1</w:t>
      </w:r>
      <w:r w:rsidR="00034F38">
        <w:rPr>
          <w:b/>
          <w:sz w:val="26"/>
          <w:szCs w:val="26"/>
        </w:rPr>
        <w:t>.</w:t>
      </w:r>
      <w:proofErr w:type="gramEnd"/>
      <w:r w:rsidRPr="00212C24">
        <w:rPr>
          <w:sz w:val="26"/>
          <w:szCs w:val="26"/>
        </w:rPr>
        <w:t xml:space="preserve">  </w:t>
      </w:r>
      <w:r w:rsidR="00674383" w:rsidRPr="00674383">
        <w:rPr>
          <w:rFonts w:cs="Times New Roman"/>
          <w:sz w:val="26"/>
          <w:szCs w:val="26"/>
        </w:rPr>
        <w:t>During the 2016 ALA Midwinter Meeting in Boston, MA, the ALA Council took the following action:</w:t>
      </w:r>
    </w:p>
    <w:p w:rsidR="00674383" w:rsidRPr="00674383" w:rsidRDefault="00674383" w:rsidP="00674383">
      <w:pPr>
        <w:pStyle w:val="Default"/>
        <w:rPr>
          <w:rFonts w:cs="Times New Roman"/>
          <w:sz w:val="26"/>
          <w:szCs w:val="26"/>
        </w:rPr>
      </w:pPr>
      <w:r w:rsidRPr="00674383">
        <w:rPr>
          <w:rFonts w:cs="Times New Roman"/>
          <w:sz w:val="26"/>
          <w:szCs w:val="26"/>
        </w:rPr>
        <w:t xml:space="preserve">         </w:t>
      </w:r>
    </w:p>
    <w:p w:rsidR="00674383" w:rsidRDefault="00674383" w:rsidP="00674383">
      <w:pPr>
        <w:pStyle w:val="Default"/>
        <w:rPr>
          <w:rFonts w:cs="Times New Roman"/>
          <w:sz w:val="26"/>
          <w:szCs w:val="26"/>
        </w:rPr>
      </w:pPr>
      <w:r w:rsidRPr="00674383">
        <w:rPr>
          <w:rFonts w:cs="Times New Roman"/>
          <w:sz w:val="26"/>
          <w:szCs w:val="26"/>
        </w:rPr>
        <w:t>ADOPTED, ALA CD#19.2, User Generated Content in Library Discovery System: An Interpretation of the ALA Library Bill of Rights.</w:t>
      </w:r>
    </w:p>
    <w:p w:rsidR="00674383" w:rsidRDefault="00674383" w:rsidP="00192B6B">
      <w:pPr>
        <w:pStyle w:val="Default"/>
        <w:rPr>
          <w:rFonts w:cs="Times New Roman"/>
          <w:sz w:val="26"/>
          <w:szCs w:val="26"/>
        </w:rPr>
      </w:pPr>
    </w:p>
    <w:p w:rsidR="00964F7E" w:rsidRPr="00212C24" w:rsidRDefault="00964F7E">
      <w:pPr>
        <w:rPr>
          <w:rFonts w:ascii="Garamond" w:hAnsi="Garamond" w:cs="Times New Roman"/>
          <w:sz w:val="26"/>
          <w:szCs w:val="26"/>
        </w:rPr>
      </w:pPr>
      <w:r w:rsidRPr="00212C24">
        <w:rPr>
          <w:rFonts w:ascii="Garamond" w:hAnsi="Garamond" w:cs="Times New Roman"/>
          <w:sz w:val="26"/>
          <w:szCs w:val="26"/>
        </w:rPr>
        <w:t xml:space="preserve">Based on Council’s action, </w:t>
      </w:r>
      <w:r w:rsidRPr="00212C24">
        <w:rPr>
          <w:rFonts w:ascii="Garamond" w:hAnsi="Garamond" w:cs="Times New Roman"/>
          <w:b/>
          <w:sz w:val="26"/>
          <w:szCs w:val="26"/>
        </w:rPr>
        <w:t>PMC MOVES INSERTION</w:t>
      </w:r>
      <w:r w:rsidRPr="00212C24">
        <w:rPr>
          <w:rFonts w:ascii="Garamond" w:hAnsi="Garamond" w:cs="Times New Roman"/>
          <w:sz w:val="26"/>
          <w:szCs w:val="26"/>
        </w:rPr>
        <w:t xml:space="preserve"> of the new interpretation</w:t>
      </w:r>
      <w:r w:rsidR="00B420C6">
        <w:rPr>
          <w:rFonts w:ascii="Garamond" w:hAnsi="Garamond" w:cs="Times New Roman"/>
          <w:sz w:val="26"/>
          <w:szCs w:val="26"/>
        </w:rPr>
        <w:t xml:space="preserve"> </w:t>
      </w:r>
      <w:r w:rsidRPr="00212C24">
        <w:rPr>
          <w:rFonts w:ascii="Garamond" w:hAnsi="Garamond" w:cs="Times New Roman"/>
          <w:sz w:val="26"/>
          <w:szCs w:val="26"/>
        </w:rPr>
        <w:t>a</w:t>
      </w:r>
      <w:r w:rsidR="00B420C6">
        <w:rPr>
          <w:rFonts w:ascii="Garamond" w:hAnsi="Garamond" w:cs="Times New Roman"/>
          <w:sz w:val="26"/>
          <w:szCs w:val="26"/>
        </w:rPr>
        <w:t>t</w:t>
      </w:r>
      <w:r w:rsidRPr="00212C24">
        <w:rPr>
          <w:rFonts w:ascii="Garamond" w:hAnsi="Garamond" w:cs="Times New Roman"/>
          <w:sz w:val="26"/>
          <w:szCs w:val="26"/>
        </w:rPr>
        <w:t xml:space="preserve"> </w:t>
      </w:r>
      <w:r w:rsidR="00674383">
        <w:rPr>
          <w:rFonts w:ascii="Garamond" w:hAnsi="Garamond" w:cs="Times New Roman"/>
          <w:sz w:val="26"/>
          <w:szCs w:val="26"/>
        </w:rPr>
        <w:t>B.2.1.2</w:t>
      </w:r>
      <w:r w:rsidR="00413272">
        <w:rPr>
          <w:rFonts w:ascii="Garamond" w:hAnsi="Garamond" w:cs="Times New Roman"/>
          <w:sz w:val="26"/>
          <w:szCs w:val="26"/>
        </w:rPr>
        <w:t>5</w:t>
      </w:r>
      <w:r w:rsidR="00674383">
        <w:rPr>
          <w:rFonts w:ascii="Garamond" w:hAnsi="Garamond" w:cs="Times New Roman"/>
          <w:sz w:val="26"/>
          <w:szCs w:val="26"/>
        </w:rPr>
        <w:t>:</w:t>
      </w:r>
    </w:p>
    <w:p w:rsidR="00B420C6" w:rsidRPr="000D3EB4" w:rsidRDefault="00B420C6" w:rsidP="00B420C6">
      <w:pPr>
        <w:spacing w:after="0" w:line="240" w:lineRule="auto"/>
        <w:ind w:left="720"/>
        <w:rPr>
          <w:rFonts w:ascii="Garamond" w:hAnsi="Garamond"/>
          <w:b/>
          <w:bCs/>
          <w:sz w:val="26"/>
          <w:szCs w:val="26"/>
        </w:rPr>
      </w:pPr>
      <w:r w:rsidRPr="000D3EB4">
        <w:rPr>
          <w:rFonts w:ascii="Garamond" w:hAnsi="Garamond"/>
          <w:b/>
          <w:bCs/>
          <w:sz w:val="26"/>
          <w:szCs w:val="26"/>
        </w:rPr>
        <w:t>User-Generated Content in Library Discovery Systems</w:t>
      </w:r>
    </w:p>
    <w:p w:rsidR="00B420C6" w:rsidRPr="00B420C6" w:rsidRDefault="00B420C6" w:rsidP="00B420C6">
      <w:pPr>
        <w:spacing w:after="0" w:line="240" w:lineRule="auto"/>
        <w:ind w:left="720"/>
        <w:rPr>
          <w:rFonts w:ascii="Garamond" w:hAnsi="Garamond"/>
          <w:bCs/>
          <w:sz w:val="26"/>
          <w:szCs w:val="26"/>
        </w:rPr>
      </w:pPr>
      <w:r w:rsidRPr="00B420C6">
        <w:rPr>
          <w:rFonts w:ascii="Garamond" w:hAnsi="Garamond"/>
          <w:bCs/>
          <w:sz w:val="26"/>
          <w:szCs w:val="26"/>
        </w:rPr>
        <w:t xml:space="preserve">Libraries offer a variety of discovery systems to provide access to the resources in their collections.  When discovery systems incorporate social media components, intelligent objects and knowledge-sharing tools, they create opportunities for users to contribute to discussions about library resources within the discovery system. Libraries that open their discovery systems to user-generated content should develop and publish viewpoint-neutral policies that describe how users may contribute, how user-generated content will be displayed, and how the personal information of contributors will be protected.  </w:t>
      </w:r>
      <w:proofErr w:type="gramStart"/>
      <w:r w:rsidRPr="00B420C6">
        <w:rPr>
          <w:rFonts w:ascii="Garamond" w:hAnsi="Garamond"/>
          <w:bCs/>
          <w:sz w:val="26"/>
          <w:szCs w:val="26"/>
        </w:rPr>
        <w:t>Adopted</w:t>
      </w:r>
      <w:r w:rsidR="00357A07">
        <w:rPr>
          <w:rFonts w:ascii="Garamond" w:hAnsi="Garamond"/>
          <w:bCs/>
          <w:sz w:val="26"/>
          <w:szCs w:val="26"/>
        </w:rPr>
        <w:t>,</w:t>
      </w:r>
      <w:r w:rsidRPr="00B420C6">
        <w:rPr>
          <w:rFonts w:ascii="Garamond" w:hAnsi="Garamond"/>
          <w:bCs/>
          <w:sz w:val="26"/>
          <w:szCs w:val="26"/>
        </w:rPr>
        <w:t xml:space="preserve"> January 2016.</w:t>
      </w:r>
      <w:proofErr w:type="gramEnd"/>
    </w:p>
    <w:p w:rsidR="00674383" w:rsidRDefault="00B420C6" w:rsidP="00674383">
      <w:pPr>
        <w:spacing w:after="0" w:line="240" w:lineRule="auto"/>
        <w:ind w:left="720"/>
        <w:rPr>
          <w:rFonts w:ascii="Garamond" w:hAnsi="Garamond"/>
          <w:b/>
          <w:bCs/>
          <w:sz w:val="26"/>
          <w:szCs w:val="26"/>
        </w:rPr>
      </w:pPr>
      <w:r w:rsidRPr="00B420C6">
        <w:rPr>
          <w:rFonts w:ascii="Garamond" w:hAnsi="Garamond"/>
          <w:bCs/>
          <w:sz w:val="26"/>
          <w:szCs w:val="26"/>
        </w:rPr>
        <w:t>(See “Policy Reference File”: User-Generated Content in Library Discovery Systems: An Interpretation of the Library Bill of Rights, 2015-2016 ALA CD#19.2 – PDF, 2pgs)</w:t>
      </w:r>
    </w:p>
    <w:p w:rsidR="00674383" w:rsidRDefault="00674383" w:rsidP="00674383">
      <w:pPr>
        <w:spacing w:after="0" w:line="240" w:lineRule="auto"/>
        <w:ind w:left="720"/>
        <w:rPr>
          <w:rFonts w:ascii="Garamond" w:hAnsi="Garamond"/>
          <w:b/>
          <w:bCs/>
          <w:sz w:val="26"/>
          <w:szCs w:val="26"/>
        </w:rPr>
      </w:pPr>
    </w:p>
    <w:p w:rsidR="00212C24" w:rsidRDefault="00674383" w:rsidP="00674383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I</w:t>
      </w:r>
      <w:r w:rsidR="00212C24" w:rsidRPr="00212C24">
        <w:rPr>
          <w:rFonts w:ascii="Garamond" w:hAnsi="Garamond"/>
          <w:b/>
          <w:bCs/>
          <w:sz w:val="26"/>
          <w:szCs w:val="26"/>
        </w:rPr>
        <w:t>NFORMATION ITEMS</w:t>
      </w:r>
    </w:p>
    <w:p w:rsidR="00A26A2D" w:rsidRDefault="00A26A2D" w:rsidP="000A445B">
      <w:pPr>
        <w:pStyle w:val="Default"/>
      </w:pPr>
      <w:r>
        <w:rPr>
          <w:rFonts w:cs="Times New Roman"/>
          <w:bCs/>
          <w:color w:val="auto"/>
          <w:sz w:val="26"/>
          <w:szCs w:val="26"/>
        </w:rPr>
        <w:t xml:space="preserve">The Chair of </w:t>
      </w:r>
      <w:r>
        <w:t xml:space="preserve">the ALA Constitution and Bylaws Committee contacted the PMC regarding American Libraries/AL Direct and the publishing of election information in one or both of those venues. </w:t>
      </w:r>
    </w:p>
    <w:p w:rsidR="00A26A2D" w:rsidRDefault="00A26A2D" w:rsidP="000A445B">
      <w:pPr>
        <w:pStyle w:val="Default"/>
      </w:pPr>
    </w:p>
    <w:p w:rsidR="00192B6B" w:rsidRPr="00A26A2D" w:rsidRDefault="00A26A2D" w:rsidP="000A445B">
      <w:pPr>
        <w:pStyle w:val="Default"/>
        <w:rPr>
          <w:rFonts w:cs="Times New Roman"/>
          <w:bCs/>
          <w:color w:val="auto"/>
          <w:sz w:val="26"/>
          <w:szCs w:val="26"/>
        </w:rPr>
      </w:pPr>
      <w:r w:rsidRPr="00A26A2D">
        <w:rPr>
          <w:rFonts w:cs="Times New Roman"/>
          <w:bCs/>
          <w:color w:val="auto"/>
          <w:sz w:val="26"/>
          <w:szCs w:val="26"/>
        </w:rPr>
        <w:t>The PMC has been advised that the American Libraries Advisory Co</w:t>
      </w:r>
      <w:r w:rsidR="00357A07">
        <w:rPr>
          <w:rFonts w:cs="Times New Roman"/>
          <w:bCs/>
          <w:color w:val="auto"/>
          <w:sz w:val="26"/>
          <w:szCs w:val="26"/>
        </w:rPr>
        <w:t>mmittee</w:t>
      </w:r>
      <w:r w:rsidRPr="00A26A2D">
        <w:rPr>
          <w:rFonts w:cs="Times New Roman"/>
          <w:bCs/>
          <w:color w:val="auto"/>
          <w:sz w:val="26"/>
          <w:szCs w:val="26"/>
        </w:rPr>
        <w:t xml:space="preserve"> is </w:t>
      </w:r>
      <w:r>
        <w:rPr>
          <w:rFonts w:cs="Times New Roman"/>
          <w:bCs/>
          <w:color w:val="auto"/>
          <w:sz w:val="26"/>
          <w:szCs w:val="26"/>
        </w:rPr>
        <w:t xml:space="preserve">currently </w:t>
      </w:r>
      <w:r w:rsidRPr="00A26A2D">
        <w:rPr>
          <w:rFonts w:cs="Times New Roman"/>
          <w:bCs/>
          <w:color w:val="auto"/>
          <w:sz w:val="26"/>
          <w:szCs w:val="26"/>
        </w:rPr>
        <w:t xml:space="preserve">addressing this </w:t>
      </w:r>
      <w:r>
        <w:rPr>
          <w:rFonts w:cs="Times New Roman"/>
          <w:bCs/>
          <w:color w:val="auto"/>
          <w:sz w:val="26"/>
          <w:szCs w:val="26"/>
        </w:rPr>
        <w:t>topic</w:t>
      </w:r>
      <w:r w:rsidRPr="00A26A2D">
        <w:rPr>
          <w:rFonts w:cs="Times New Roman"/>
          <w:bCs/>
          <w:color w:val="auto"/>
          <w:sz w:val="26"/>
          <w:szCs w:val="26"/>
        </w:rPr>
        <w:t xml:space="preserve">. Because no official action has been taken on this </w:t>
      </w:r>
      <w:r>
        <w:rPr>
          <w:rFonts w:cs="Times New Roman"/>
          <w:bCs/>
          <w:color w:val="auto"/>
          <w:sz w:val="26"/>
          <w:szCs w:val="26"/>
        </w:rPr>
        <w:t>isue</w:t>
      </w:r>
      <w:r w:rsidRPr="00A26A2D">
        <w:rPr>
          <w:rFonts w:cs="Times New Roman"/>
          <w:bCs/>
          <w:color w:val="auto"/>
          <w:sz w:val="26"/>
          <w:szCs w:val="26"/>
        </w:rPr>
        <w:t xml:space="preserve"> by Council, the Policy Monitoring Committee has no role at this time.</w:t>
      </w:r>
    </w:p>
    <w:p w:rsidR="00A26A2D" w:rsidRDefault="00A26A2D" w:rsidP="000A445B">
      <w:pPr>
        <w:pStyle w:val="Default"/>
        <w:rPr>
          <w:rFonts w:cs="Times New Roman"/>
          <w:b/>
          <w:bCs/>
          <w:color w:val="auto"/>
          <w:sz w:val="26"/>
          <w:szCs w:val="26"/>
        </w:rPr>
      </w:pPr>
    </w:p>
    <w:p w:rsidR="000B4DD7" w:rsidRPr="00212C24" w:rsidRDefault="000B4DD7" w:rsidP="000A445B">
      <w:pPr>
        <w:pStyle w:val="Default"/>
        <w:rPr>
          <w:rFonts w:cs="Times New Roman"/>
          <w:color w:val="auto"/>
          <w:sz w:val="26"/>
          <w:szCs w:val="26"/>
        </w:rPr>
      </w:pPr>
      <w:r w:rsidRPr="00212C24">
        <w:rPr>
          <w:rFonts w:cs="Times New Roman"/>
          <w:b/>
          <w:bCs/>
          <w:color w:val="auto"/>
          <w:sz w:val="26"/>
          <w:szCs w:val="26"/>
        </w:rPr>
        <w:t xml:space="preserve">In Conclusion </w:t>
      </w:r>
    </w:p>
    <w:p w:rsidR="00BF457B" w:rsidRPr="00212C24" w:rsidRDefault="00BF457B" w:rsidP="000A445B">
      <w:pPr>
        <w:pStyle w:val="Default"/>
        <w:rPr>
          <w:rFonts w:cs="Times New Roman"/>
          <w:color w:val="auto"/>
          <w:sz w:val="26"/>
          <w:szCs w:val="26"/>
        </w:rPr>
      </w:pPr>
    </w:p>
    <w:p w:rsidR="000B4DD7" w:rsidRPr="00212C24" w:rsidRDefault="000B4DD7" w:rsidP="000A445B">
      <w:pPr>
        <w:pStyle w:val="Default"/>
        <w:rPr>
          <w:rFonts w:cs="Times New Roman"/>
          <w:color w:val="auto"/>
          <w:sz w:val="26"/>
          <w:szCs w:val="26"/>
        </w:rPr>
      </w:pPr>
      <w:r w:rsidRPr="00212C24">
        <w:rPr>
          <w:rFonts w:cs="Times New Roman"/>
          <w:color w:val="auto"/>
          <w:sz w:val="26"/>
          <w:szCs w:val="26"/>
        </w:rPr>
        <w:t xml:space="preserve">The Committee would like to thank our staff liaison, Lois Ann Gregory-Wood, for her knowledge sharing, her patience, and her cheerful, ready assistance. </w:t>
      </w:r>
    </w:p>
    <w:p w:rsidR="00192B6B" w:rsidRDefault="00192B6B" w:rsidP="000A445B">
      <w:pPr>
        <w:pStyle w:val="Default"/>
        <w:rPr>
          <w:rFonts w:cs="Times New Roman"/>
          <w:b/>
          <w:bCs/>
          <w:color w:val="auto"/>
          <w:sz w:val="26"/>
          <w:szCs w:val="26"/>
        </w:rPr>
      </w:pPr>
    </w:p>
    <w:p w:rsidR="000B4DD7" w:rsidRPr="00212C24" w:rsidRDefault="000B4DD7" w:rsidP="000A445B">
      <w:pPr>
        <w:pStyle w:val="Default"/>
        <w:rPr>
          <w:rFonts w:cs="Times New Roman"/>
          <w:color w:val="auto"/>
          <w:sz w:val="26"/>
          <w:szCs w:val="26"/>
        </w:rPr>
      </w:pPr>
      <w:r w:rsidRPr="00212C24">
        <w:rPr>
          <w:rFonts w:cs="Times New Roman"/>
          <w:b/>
          <w:bCs/>
          <w:color w:val="auto"/>
          <w:sz w:val="26"/>
          <w:szCs w:val="26"/>
        </w:rPr>
        <w:t xml:space="preserve">Policy Monitoring Committee </w:t>
      </w:r>
    </w:p>
    <w:p w:rsidR="000B4DD7" w:rsidRPr="00212C24" w:rsidRDefault="00B73BD4" w:rsidP="000A445B">
      <w:pPr>
        <w:pStyle w:val="Default"/>
        <w:rPr>
          <w:rFonts w:cs="Times New Roman"/>
          <w:color w:val="auto"/>
          <w:sz w:val="26"/>
          <w:szCs w:val="26"/>
        </w:rPr>
      </w:pPr>
      <w:r w:rsidRPr="00212C24">
        <w:rPr>
          <w:rFonts w:cs="Times New Roman"/>
          <w:color w:val="auto"/>
          <w:sz w:val="26"/>
          <w:szCs w:val="26"/>
        </w:rPr>
        <w:t>Vicky L. Crone, Chair</w:t>
      </w:r>
    </w:p>
    <w:p w:rsidR="000B4DD7" w:rsidRPr="00212C24" w:rsidRDefault="000B4DD7" w:rsidP="000A445B">
      <w:pPr>
        <w:pStyle w:val="Default"/>
        <w:rPr>
          <w:rFonts w:cs="Times New Roman"/>
          <w:color w:val="auto"/>
          <w:sz w:val="26"/>
          <w:szCs w:val="26"/>
        </w:rPr>
      </w:pPr>
      <w:proofErr w:type="spellStart"/>
      <w:r w:rsidRPr="00212C24">
        <w:rPr>
          <w:rFonts w:cs="Times New Roman"/>
          <w:color w:val="auto"/>
          <w:sz w:val="26"/>
          <w:szCs w:val="26"/>
        </w:rPr>
        <w:t>Alys</w:t>
      </w:r>
      <w:proofErr w:type="spellEnd"/>
      <w:r w:rsidRPr="00212C24">
        <w:rPr>
          <w:rFonts w:cs="Times New Roman"/>
          <w:color w:val="auto"/>
          <w:sz w:val="26"/>
          <w:szCs w:val="26"/>
        </w:rPr>
        <w:t xml:space="preserve"> Jordan </w:t>
      </w:r>
    </w:p>
    <w:p w:rsidR="00B73BD4" w:rsidRPr="00212C24" w:rsidRDefault="00B73BD4" w:rsidP="000A445B">
      <w:pPr>
        <w:pStyle w:val="Default"/>
        <w:rPr>
          <w:rFonts w:cs="Times New Roman"/>
          <w:color w:val="222222"/>
          <w:sz w:val="26"/>
          <w:szCs w:val="26"/>
          <w:shd w:val="clear" w:color="auto" w:fill="FFFFFF"/>
        </w:rPr>
      </w:pPr>
      <w:r w:rsidRPr="00212C24">
        <w:rPr>
          <w:rFonts w:cs="Times New Roman"/>
          <w:color w:val="222222"/>
          <w:sz w:val="26"/>
          <w:szCs w:val="26"/>
          <w:shd w:val="clear" w:color="auto" w:fill="FFFFFF"/>
        </w:rPr>
        <w:t xml:space="preserve">Laurie McHenry </w:t>
      </w:r>
    </w:p>
    <w:p w:rsidR="000B4DD7" w:rsidRPr="00212C24" w:rsidRDefault="00B73BD4" w:rsidP="000A445B">
      <w:pPr>
        <w:pStyle w:val="Default"/>
        <w:rPr>
          <w:rFonts w:cs="Times New Roman"/>
          <w:color w:val="auto"/>
          <w:sz w:val="26"/>
          <w:szCs w:val="26"/>
        </w:rPr>
      </w:pPr>
      <w:r w:rsidRPr="00212C24">
        <w:rPr>
          <w:rFonts w:cs="Times New Roman"/>
          <w:color w:val="222222"/>
          <w:sz w:val="26"/>
          <w:szCs w:val="26"/>
          <w:shd w:val="clear" w:color="auto" w:fill="FFFFFF"/>
        </w:rPr>
        <w:t>Gina Persichini</w:t>
      </w:r>
      <w:r w:rsidR="000B4DD7" w:rsidRPr="00212C24">
        <w:rPr>
          <w:rFonts w:cs="Times New Roman"/>
          <w:color w:val="auto"/>
          <w:sz w:val="26"/>
          <w:szCs w:val="26"/>
        </w:rPr>
        <w:t xml:space="preserve">, ALA Executive Board Liaison </w:t>
      </w:r>
    </w:p>
    <w:p w:rsidR="006A5FFE" w:rsidRPr="00212C24" w:rsidRDefault="000B4DD7" w:rsidP="00034F38">
      <w:pPr>
        <w:pStyle w:val="Default"/>
        <w:rPr>
          <w:sz w:val="26"/>
          <w:szCs w:val="26"/>
        </w:rPr>
      </w:pPr>
      <w:r w:rsidRPr="00212C24">
        <w:rPr>
          <w:rFonts w:cs="Times New Roman"/>
          <w:color w:val="auto"/>
          <w:sz w:val="26"/>
          <w:szCs w:val="26"/>
        </w:rPr>
        <w:t xml:space="preserve">Lois Ann Gregory-Wood, ALA Staff Liaison </w:t>
      </w:r>
    </w:p>
    <w:sectPr w:rsidR="006A5FFE" w:rsidRPr="00212C24" w:rsidSect="00244A2D">
      <w:pgSz w:w="12240" w:h="15840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4E95"/>
    <w:multiLevelType w:val="hybridMultilevel"/>
    <w:tmpl w:val="41106800"/>
    <w:lvl w:ilvl="0" w:tplc="48BA8942">
      <w:start w:val="1"/>
      <w:numFmt w:val="decimal"/>
      <w:lvlText w:val="%1."/>
      <w:lvlJc w:val="left"/>
      <w:pPr>
        <w:ind w:left="720" w:hanging="360"/>
      </w:pPr>
      <w:rPr>
        <w:rFonts w:ascii="Bauhaus 93" w:eastAsia="Calibri" w:hAnsi="Bauhaus 93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D7"/>
    <w:rsid w:val="00034F38"/>
    <w:rsid w:val="000822E8"/>
    <w:rsid w:val="000A445B"/>
    <w:rsid w:val="000B4DD7"/>
    <w:rsid w:val="000D3EB4"/>
    <w:rsid w:val="00192B6B"/>
    <w:rsid w:val="001F1E3A"/>
    <w:rsid w:val="00212C24"/>
    <w:rsid w:val="00244A2D"/>
    <w:rsid w:val="002B7117"/>
    <w:rsid w:val="00357A07"/>
    <w:rsid w:val="00372E2A"/>
    <w:rsid w:val="00413272"/>
    <w:rsid w:val="004C7398"/>
    <w:rsid w:val="00543523"/>
    <w:rsid w:val="0056348A"/>
    <w:rsid w:val="005D2163"/>
    <w:rsid w:val="005F00D5"/>
    <w:rsid w:val="00674383"/>
    <w:rsid w:val="006A5FFE"/>
    <w:rsid w:val="007403B3"/>
    <w:rsid w:val="008019F5"/>
    <w:rsid w:val="008B1863"/>
    <w:rsid w:val="00903352"/>
    <w:rsid w:val="009419C4"/>
    <w:rsid w:val="009458D2"/>
    <w:rsid w:val="00964F7E"/>
    <w:rsid w:val="00A26A2D"/>
    <w:rsid w:val="00B420C6"/>
    <w:rsid w:val="00B73BD4"/>
    <w:rsid w:val="00B8781D"/>
    <w:rsid w:val="00BC27C4"/>
    <w:rsid w:val="00BF457B"/>
    <w:rsid w:val="00BF6DE0"/>
    <w:rsid w:val="00CB1E61"/>
    <w:rsid w:val="00CB3593"/>
    <w:rsid w:val="00D53F6F"/>
    <w:rsid w:val="00D94B44"/>
    <w:rsid w:val="00DB1A03"/>
    <w:rsid w:val="00E6403A"/>
    <w:rsid w:val="00E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4DD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FFE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4DD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FFE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datasis</cp:lastModifiedBy>
  <cp:revision>9</cp:revision>
  <cp:lastPrinted>2016-06-26T16:04:00Z</cp:lastPrinted>
  <dcterms:created xsi:type="dcterms:W3CDTF">2016-06-25T15:30:00Z</dcterms:created>
  <dcterms:modified xsi:type="dcterms:W3CDTF">2016-06-26T21:58:00Z</dcterms:modified>
</cp:coreProperties>
</file>