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2319" w:rsidRPr="00593A33" w:rsidRDefault="0007116D" w:rsidP="0060188F">
      <w:pPr>
        <w:pStyle w:val="NormalWeb"/>
        <w:spacing w:before="0" w:beforeAutospacing="0" w:after="0" w:afterAutospacing="0"/>
        <w:ind w:left="4320" w:firstLine="720"/>
      </w:pPr>
      <w:r w:rsidRPr="00593A33">
        <w:rPr>
          <w:color w:val="000000"/>
          <w:sz w:val="22"/>
          <w:szCs w:val="22"/>
        </w:rPr>
        <w:t>2016-2017 ALA CD#19</w:t>
      </w:r>
      <w:r w:rsidR="007978AC" w:rsidRPr="00593A33">
        <w:rPr>
          <w:color w:val="000000"/>
          <w:sz w:val="22"/>
          <w:szCs w:val="22"/>
        </w:rPr>
        <w:t>.11</w:t>
      </w:r>
      <w:r w:rsidR="0060188F">
        <w:rPr>
          <w:color w:val="000000"/>
          <w:sz w:val="22"/>
          <w:szCs w:val="22"/>
        </w:rPr>
        <w:t>-19.13</w:t>
      </w:r>
      <w:r w:rsidR="00F02319" w:rsidRPr="00593A33">
        <w:rPr>
          <w:color w:val="000000"/>
          <w:sz w:val="22"/>
          <w:szCs w:val="22"/>
        </w:rPr>
        <w:t>_</w:t>
      </w:r>
      <w:r w:rsidR="007978AC" w:rsidRPr="00593A33">
        <w:rPr>
          <w:color w:val="000000"/>
          <w:sz w:val="22"/>
          <w:szCs w:val="22"/>
        </w:rPr>
        <w:t>62617</w:t>
      </w:r>
      <w:r w:rsidR="00F02319" w:rsidRPr="00593A33">
        <w:rPr>
          <w:color w:val="000000"/>
          <w:sz w:val="22"/>
          <w:szCs w:val="22"/>
        </w:rPr>
        <w:t>_act</w:t>
      </w:r>
    </w:p>
    <w:p w:rsidR="00F02319" w:rsidRPr="00593A33" w:rsidRDefault="00F02319" w:rsidP="0060188F">
      <w:pPr>
        <w:pStyle w:val="NormalWeb"/>
        <w:spacing w:before="0" w:beforeAutospacing="0" w:after="0" w:afterAutospacing="0"/>
        <w:ind w:left="4320" w:firstLine="720"/>
        <w:rPr>
          <w:color w:val="000000"/>
          <w:sz w:val="22"/>
          <w:szCs w:val="22"/>
        </w:rPr>
      </w:pPr>
      <w:r w:rsidRPr="00593A33">
        <w:rPr>
          <w:color w:val="000000"/>
          <w:sz w:val="22"/>
          <w:szCs w:val="22"/>
        </w:rPr>
        <w:t xml:space="preserve">2017 ALA Annual </w:t>
      </w:r>
      <w:r w:rsidR="00E72DF2" w:rsidRPr="00593A33">
        <w:rPr>
          <w:color w:val="000000"/>
          <w:sz w:val="22"/>
          <w:szCs w:val="22"/>
        </w:rPr>
        <w:t>Conference</w:t>
      </w:r>
    </w:p>
    <w:p w:rsidR="00342D84" w:rsidRPr="00593A33" w:rsidRDefault="00342D84" w:rsidP="00F02319">
      <w:pPr>
        <w:pStyle w:val="NormalWeb"/>
        <w:spacing w:before="0" w:beforeAutospacing="0" w:after="0" w:afterAutospacing="0"/>
        <w:jc w:val="right"/>
      </w:pPr>
    </w:p>
    <w:p w:rsidR="00F02319" w:rsidRPr="00593A33" w:rsidRDefault="00F02319" w:rsidP="00F02319">
      <w:pPr>
        <w:pStyle w:val="NormalWeb"/>
        <w:spacing w:before="0" w:beforeAutospacing="0" w:afterAutospacing="0"/>
        <w:jc w:val="center"/>
      </w:pPr>
      <w:r w:rsidRPr="00593A33">
        <w:rPr>
          <w:b/>
          <w:bCs/>
          <w:color w:val="000000"/>
          <w:sz w:val="32"/>
          <w:szCs w:val="32"/>
        </w:rPr>
        <w:t>ALA Intellectual Freedom Committee</w:t>
      </w:r>
    </w:p>
    <w:p w:rsidR="00F02319" w:rsidRPr="00593A33" w:rsidRDefault="00F02319" w:rsidP="00F02319">
      <w:pPr>
        <w:pStyle w:val="NormalWeb"/>
        <w:spacing w:before="0" w:beforeAutospacing="0" w:afterAutospacing="0"/>
        <w:jc w:val="center"/>
      </w:pPr>
      <w:r w:rsidRPr="00593A33">
        <w:rPr>
          <w:b/>
          <w:bCs/>
          <w:color w:val="000000"/>
          <w:sz w:val="32"/>
          <w:szCs w:val="32"/>
        </w:rPr>
        <w:t>Report to Council</w:t>
      </w:r>
    </w:p>
    <w:p w:rsidR="00F02319" w:rsidRPr="00593A33" w:rsidRDefault="00F02319" w:rsidP="00F02319">
      <w:pPr>
        <w:pStyle w:val="NormalWeb"/>
        <w:spacing w:before="0" w:beforeAutospacing="0" w:afterAutospacing="0"/>
        <w:jc w:val="center"/>
      </w:pPr>
      <w:r w:rsidRPr="00593A33">
        <w:rPr>
          <w:b/>
          <w:bCs/>
          <w:color w:val="000000"/>
          <w:sz w:val="32"/>
          <w:szCs w:val="32"/>
        </w:rPr>
        <w:t>2017 ALA Annual</w:t>
      </w:r>
    </w:p>
    <w:p w:rsidR="00F02319" w:rsidRPr="00593A33" w:rsidRDefault="00F02319" w:rsidP="00F02319">
      <w:pPr>
        <w:pStyle w:val="NormalWeb"/>
        <w:spacing w:before="0" w:beforeAutospacing="0" w:afterAutospacing="0"/>
        <w:jc w:val="center"/>
      </w:pPr>
      <w:r w:rsidRPr="00593A33">
        <w:rPr>
          <w:b/>
          <w:bCs/>
          <w:color w:val="000000"/>
          <w:sz w:val="32"/>
          <w:szCs w:val="32"/>
        </w:rPr>
        <w:t>Chicago</w:t>
      </w:r>
      <w:r w:rsidR="00342D84" w:rsidRPr="00593A33">
        <w:rPr>
          <w:b/>
          <w:bCs/>
          <w:color w:val="000000"/>
          <w:sz w:val="32"/>
          <w:szCs w:val="32"/>
        </w:rPr>
        <w:t>, Illinois</w:t>
      </w:r>
    </w:p>
    <w:p w:rsidR="00F02319" w:rsidRPr="00593A33" w:rsidRDefault="00F02319" w:rsidP="00F02319">
      <w:pPr>
        <w:pStyle w:val="NormalWeb"/>
        <w:spacing w:before="0" w:beforeAutospacing="0" w:afterAutospacing="0"/>
        <w:jc w:val="center"/>
      </w:pPr>
      <w:r w:rsidRPr="00593A33">
        <w:rPr>
          <w:b/>
          <w:bCs/>
          <w:color w:val="000000"/>
          <w:sz w:val="32"/>
          <w:szCs w:val="32"/>
        </w:rPr>
        <w:t>Tuesday, June 27, 2017</w:t>
      </w:r>
    </w:p>
    <w:p w:rsidR="00342D84" w:rsidRPr="00593A33" w:rsidRDefault="00342D84" w:rsidP="00F02319">
      <w:pPr>
        <w:pStyle w:val="NormalWeb"/>
        <w:spacing w:before="0" w:beforeAutospacing="0" w:afterAutospacing="0"/>
        <w:rPr>
          <w:color w:val="000000"/>
          <w:sz w:val="22"/>
          <w:szCs w:val="22"/>
        </w:rPr>
      </w:pPr>
    </w:p>
    <w:p w:rsidR="00F02319" w:rsidRPr="00593A33" w:rsidRDefault="00F02319" w:rsidP="00F02319">
      <w:pPr>
        <w:pStyle w:val="NormalWeb"/>
        <w:spacing w:before="0" w:beforeAutospacing="0" w:afterAutospacing="0"/>
        <w:rPr>
          <w:color w:val="000000"/>
          <w:sz w:val="22"/>
          <w:szCs w:val="22"/>
        </w:rPr>
      </w:pPr>
      <w:r w:rsidRPr="00593A33">
        <w:rPr>
          <w:color w:val="000000"/>
          <w:sz w:val="22"/>
          <w:szCs w:val="22"/>
        </w:rPr>
        <w:t>The ALA Intellectual Freedom Committee (IFC) is pleased to present this update of its activities.</w:t>
      </w:r>
    </w:p>
    <w:p w:rsidR="00F02319" w:rsidRPr="00593A33" w:rsidRDefault="00F02319" w:rsidP="00F02319">
      <w:pPr>
        <w:pStyle w:val="NormalWeb"/>
        <w:spacing w:before="0" w:beforeAutospacing="0" w:afterAutospacing="0"/>
      </w:pPr>
    </w:p>
    <w:p w:rsidR="00F02319" w:rsidRPr="00593A33" w:rsidRDefault="00F02319" w:rsidP="00F02319">
      <w:pPr>
        <w:pStyle w:val="NormalWeb"/>
        <w:spacing w:before="0" w:beforeAutospacing="0" w:afterAutospacing="0"/>
      </w:pPr>
      <w:r w:rsidRPr="00593A33">
        <w:rPr>
          <w:b/>
          <w:bCs/>
          <w:color w:val="000000"/>
          <w:sz w:val="22"/>
          <w:szCs w:val="22"/>
        </w:rPr>
        <w:t>INFORMATION</w:t>
      </w:r>
    </w:p>
    <w:p w:rsidR="00342D84" w:rsidRPr="00593A33" w:rsidRDefault="00342D84" w:rsidP="00F02319">
      <w:pPr>
        <w:pStyle w:val="NormalWeb"/>
        <w:spacing w:before="0" w:beforeAutospacing="0" w:afterAutospacing="0"/>
        <w:rPr>
          <w:color w:val="000000"/>
          <w:sz w:val="22"/>
          <w:szCs w:val="22"/>
          <w:u w:val="single"/>
        </w:rPr>
      </w:pPr>
    </w:p>
    <w:p w:rsidR="00F02319" w:rsidRPr="00593A33" w:rsidRDefault="00F02319" w:rsidP="00F02319">
      <w:pPr>
        <w:pStyle w:val="NormalWeb"/>
        <w:spacing w:before="0" w:beforeAutospacing="0" w:afterAutospacing="0"/>
      </w:pPr>
      <w:r w:rsidRPr="00593A33">
        <w:rPr>
          <w:color w:val="000000"/>
          <w:sz w:val="22"/>
          <w:szCs w:val="22"/>
          <w:u w:val="single"/>
        </w:rPr>
        <w:t>Online Learning</w:t>
      </w:r>
    </w:p>
    <w:p w:rsidR="00F02319" w:rsidRPr="00593A33" w:rsidRDefault="00F02319" w:rsidP="00F02319">
      <w:pPr>
        <w:pStyle w:val="NormalWeb"/>
        <w:spacing w:before="0" w:beforeAutospacing="0" w:afterAutospacing="0"/>
        <w:rPr>
          <w:color w:val="000000"/>
          <w:sz w:val="22"/>
          <w:szCs w:val="22"/>
        </w:rPr>
      </w:pPr>
    </w:p>
    <w:p w:rsidR="00F02319" w:rsidRPr="00593A33" w:rsidRDefault="00F02319" w:rsidP="00F02319">
      <w:pPr>
        <w:pStyle w:val="NormalWeb"/>
        <w:spacing w:before="0" w:beforeAutospacing="0" w:afterAutospacing="0"/>
        <w:rPr>
          <w:color w:val="000000"/>
          <w:sz w:val="22"/>
          <w:szCs w:val="22"/>
        </w:rPr>
      </w:pPr>
      <w:r w:rsidRPr="00593A33">
        <w:rPr>
          <w:color w:val="000000"/>
          <w:sz w:val="22"/>
          <w:szCs w:val="22"/>
        </w:rPr>
        <w:t>This winter and spring, the Office for Intellectual Freedom partnered with intellectual freedom organizations, offices and committees to offer engaging, monthly webinars. In “Libraries in the Jim Crow South and A Conversatio</w:t>
      </w:r>
      <w:r w:rsidR="00DD2573" w:rsidRPr="00593A33">
        <w:rPr>
          <w:color w:val="000000"/>
          <w:sz w:val="22"/>
          <w:szCs w:val="22"/>
        </w:rPr>
        <w:t xml:space="preserve">n with One of the </w:t>
      </w:r>
      <w:proofErr w:type="spellStart"/>
      <w:r w:rsidR="00DD2573" w:rsidRPr="00593A33">
        <w:rPr>
          <w:color w:val="000000"/>
          <w:sz w:val="22"/>
          <w:szCs w:val="22"/>
        </w:rPr>
        <w:t>Tougaloo</w:t>
      </w:r>
      <w:proofErr w:type="spellEnd"/>
      <w:r w:rsidR="00DD2573" w:rsidRPr="00593A33">
        <w:rPr>
          <w:color w:val="000000"/>
          <w:sz w:val="22"/>
          <w:szCs w:val="22"/>
        </w:rPr>
        <w:t xml:space="preserve"> Nine</w:t>
      </w:r>
      <w:r w:rsidR="00780592" w:rsidRPr="00593A33">
        <w:rPr>
          <w:color w:val="000000"/>
          <w:sz w:val="22"/>
          <w:szCs w:val="22"/>
        </w:rPr>
        <w:t>,”</w:t>
      </w:r>
      <w:r w:rsidRPr="00593A33">
        <w:rPr>
          <w:color w:val="000000"/>
          <w:sz w:val="22"/>
          <w:szCs w:val="22"/>
        </w:rPr>
        <w:t xml:space="preserve"> sponsored by the Freedom t</w:t>
      </w:r>
      <w:r w:rsidR="00780592" w:rsidRPr="00593A33">
        <w:rPr>
          <w:color w:val="000000"/>
          <w:sz w:val="22"/>
          <w:szCs w:val="22"/>
        </w:rPr>
        <w:t xml:space="preserve">o Read Foundation, </w:t>
      </w:r>
      <w:r w:rsidRPr="00593A33">
        <w:rPr>
          <w:color w:val="000000"/>
          <w:sz w:val="22"/>
          <w:szCs w:val="22"/>
        </w:rPr>
        <w:t xml:space="preserve">one of the </w:t>
      </w:r>
      <w:proofErr w:type="spellStart"/>
      <w:r w:rsidRPr="00593A33">
        <w:rPr>
          <w:color w:val="000000"/>
          <w:sz w:val="22"/>
          <w:szCs w:val="22"/>
        </w:rPr>
        <w:t>Tougaloo</w:t>
      </w:r>
      <w:proofErr w:type="spellEnd"/>
      <w:r w:rsidRPr="00593A33">
        <w:rPr>
          <w:color w:val="000000"/>
          <w:sz w:val="22"/>
          <w:szCs w:val="22"/>
        </w:rPr>
        <w:t xml:space="preserve"> Nine students, Geraldine Hollis, discussed her part in the protest that sparked the civil rights movement in Mississippi. She was joined by Chapel Hill Library Director Susan Brown and artist Michael Crowell. IFC Privacy Subcommittee Chair Michael Robinson, Library Technology Guides Editor Marshall Breeding</w:t>
      </w:r>
      <w:r w:rsidR="00DD2573" w:rsidRPr="00593A33">
        <w:rPr>
          <w:color w:val="000000"/>
          <w:sz w:val="22"/>
          <w:szCs w:val="22"/>
        </w:rPr>
        <w:t>,</w:t>
      </w:r>
      <w:r w:rsidRPr="00593A33">
        <w:rPr>
          <w:color w:val="000000"/>
          <w:sz w:val="22"/>
          <w:szCs w:val="22"/>
        </w:rPr>
        <w:t xml:space="preserve"> and Library Freedom Project Founder Alison </w:t>
      </w:r>
      <w:proofErr w:type="spellStart"/>
      <w:r w:rsidRPr="00593A33">
        <w:rPr>
          <w:color w:val="000000"/>
          <w:sz w:val="22"/>
          <w:szCs w:val="22"/>
        </w:rPr>
        <w:t>Macrina</w:t>
      </w:r>
      <w:proofErr w:type="spellEnd"/>
      <w:r w:rsidRPr="00593A33">
        <w:rPr>
          <w:color w:val="000000"/>
          <w:sz w:val="22"/>
          <w:szCs w:val="22"/>
        </w:rPr>
        <w:t xml:space="preserve"> discussed practical tactics libraries can use to install free HTTPS certificates and provide anonymous web browsing in the webinar “Practical Privacy Practices.” In “Do They Still Teach That in School? Ethics in LIS Curricula,” Freedom to Read Foundation President Martin </w:t>
      </w:r>
      <w:proofErr w:type="spellStart"/>
      <w:r w:rsidRPr="00593A33">
        <w:rPr>
          <w:color w:val="000000"/>
          <w:sz w:val="22"/>
          <w:szCs w:val="22"/>
        </w:rPr>
        <w:t>Garnar</w:t>
      </w:r>
      <w:proofErr w:type="spellEnd"/>
      <w:r w:rsidRPr="00593A33">
        <w:rPr>
          <w:color w:val="000000"/>
          <w:sz w:val="22"/>
          <w:szCs w:val="22"/>
        </w:rPr>
        <w:t xml:space="preserve"> outlined the results of the Committee on Professional Ethics survey about how, and if, intellectual freedom is being discussed in library courses.</w:t>
      </w:r>
    </w:p>
    <w:p w:rsidR="00F02319" w:rsidRPr="00593A33" w:rsidRDefault="00F02319" w:rsidP="00F02319">
      <w:pPr>
        <w:pStyle w:val="NormalWeb"/>
        <w:spacing w:before="0" w:beforeAutospacing="0" w:afterAutospacing="0"/>
      </w:pPr>
    </w:p>
    <w:p w:rsidR="00F02319" w:rsidRPr="00593A33" w:rsidRDefault="00F02319" w:rsidP="00F02319">
      <w:pPr>
        <w:pStyle w:val="NormalWeb"/>
        <w:spacing w:before="0" w:beforeAutospacing="0" w:afterAutospacing="0"/>
      </w:pPr>
      <w:r w:rsidRPr="00593A33">
        <w:rPr>
          <w:i/>
          <w:iCs/>
          <w:color w:val="000000"/>
          <w:sz w:val="22"/>
          <w:szCs w:val="22"/>
          <w:u w:val="single"/>
        </w:rPr>
        <w:t>Journal of Intellectual Freedom and Privacy</w:t>
      </w:r>
    </w:p>
    <w:p w:rsidR="00F02319" w:rsidRPr="00593A33" w:rsidRDefault="00F02319" w:rsidP="00F02319">
      <w:pPr>
        <w:pStyle w:val="NormalWeb"/>
        <w:spacing w:before="0" w:beforeAutospacing="0" w:afterAutospacing="0"/>
        <w:rPr>
          <w:color w:val="000000"/>
          <w:sz w:val="22"/>
          <w:szCs w:val="22"/>
        </w:rPr>
      </w:pPr>
    </w:p>
    <w:p w:rsidR="00F02319" w:rsidRPr="00593A33" w:rsidRDefault="00F02319" w:rsidP="00F02319">
      <w:pPr>
        <w:pStyle w:val="NormalWeb"/>
        <w:spacing w:before="0" w:beforeAutospacing="0" w:afterAutospacing="0"/>
      </w:pPr>
      <w:r w:rsidRPr="00593A33">
        <w:rPr>
          <w:color w:val="000000"/>
          <w:sz w:val="22"/>
          <w:szCs w:val="22"/>
        </w:rPr>
        <w:t xml:space="preserve">Publication of the redesigned and repurposed </w:t>
      </w:r>
      <w:r w:rsidRPr="00593A33">
        <w:rPr>
          <w:i/>
          <w:iCs/>
          <w:color w:val="000000"/>
          <w:sz w:val="22"/>
          <w:szCs w:val="22"/>
        </w:rPr>
        <w:t xml:space="preserve">Journal of Intellectual Freedom and Privacy </w:t>
      </w:r>
      <w:r w:rsidRPr="00593A33">
        <w:rPr>
          <w:color w:val="000000"/>
          <w:sz w:val="22"/>
          <w:szCs w:val="22"/>
        </w:rPr>
        <w:t xml:space="preserve">continues under the able leadership of </w:t>
      </w:r>
      <w:proofErr w:type="gramStart"/>
      <w:r w:rsidRPr="00593A33">
        <w:rPr>
          <w:color w:val="000000"/>
          <w:sz w:val="22"/>
          <w:szCs w:val="22"/>
        </w:rPr>
        <w:t>editor</w:t>
      </w:r>
      <w:proofErr w:type="gramEnd"/>
      <w:r w:rsidRPr="00593A33">
        <w:rPr>
          <w:color w:val="000000"/>
          <w:sz w:val="22"/>
          <w:szCs w:val="22"/>
        </w:rPr>
        <w:t xml:space="preserve"> Michael Zimmer. In addition to the latest censorship news and book reviews, the Winter 2017 issue features Sylvia </w:t>
      </w:r>
      <w:proofErr w:type="spellStart"/>
      <w:r w:rsidRPr="00593A33">
        <w:rPr>
          <w:color w:val="000000"/>
          <w:sz w:val="22"/>
          <w:szCs w:val="22"/>
        </w:rPr>
        <w:t>Turchyn’s</w:t>
      </w:r>
      <w:proofErr w:type="spellEnd"/>
      <w:r w:rsidRPr="00593A33">
        <w:rPr>
          <w:color w:val="000000"/>
          <w:sz w:val="22"/>
          <w:szCs w:val="22"/>
        </w:rPr>
        <w:t xml:space="preserve"> account of Gordon </w:t>
      </w:r>
      <w:proofErr w:type="spellStart"/>
      <w:r w:rsidRPr="00593A33">
        <w:rPr>
          <w:color w:val="000000"/>
          <w:sz w:val="22"/>
          <w:szCs w:val="22"/>
        </w:rPr>
        <w:t>Conable’s</w:t>
      </w:r>
      <w:proofErr w:type="spellEnd"/>
      <w:r w:rsidRPr="00593A33">
        <w:rPr>
          <w:color w:val="000000"/>
          <w:sz w:val="22"/>
          <w:szCs w:val="22"/>
        </w:rPr>
        <w:t xml:space="preserve"> steadfast defense of Madonna’s </w:t>
      </w:r>
      <w:r w:rsidRPr="00593A33">
        <w:rPr>
          <w:i/>
          <w:iCs/>
          <w:color w:val="000000"/>
          <w:sz w:val="22"/>
          <w:szCs w:val="22"/>
        </w:rPr>
        <w:t xml:space="preserve">Sex </w:t>
      </w:r>
      <w:r w:rsidRPr="00593A33">
        <w:rPr>
          <w:color w:val="000000"/>
          <w:sz w:val="22"/>
          <w:szCs w:val="22"/>
        </w:rPr>
        <w:t>when he served as the director of the Monroe County (MI) Public Library, and the consequences that followed from his decision to stand up for a controversial book in accordance with l</w:t>
      </w:r>
      <w:r w:rsidR="007E54B6" w:rsidRPr="00593A33">
        <w:rPr>
          <w:color w:val="000000"/>
          <w:sz w:val="22"/>
          <w:szCs w:val="22"/>
        </w:rPr>
        <w:t xml:space="preserve">ibrary policy and federal law. </w:t>
      </w:r>
      <w:r w:rsidRPr="00593A33">
        <w:rPr>
          <w:color w:val="000000"/>
          <w:sz w:val="22"/>
          <w:szCs w:val="22"/>
        </w:rPr>
        <w:t xml:space="preserve">A second feature offers original research by </w:t>
      </w:r>
      <w:proofErr w:type="spellStart"/>
      <w:r w:rsidRPr="00593A33">
        <w:rPr>
          <w:color w:val="000000"/>
          <w:sz w:val="22"/>
          <w:szCs w:val="22"/>
        </w:rPr>
        <w:t>L.Bryan</w:t>
      </w:r>
      <w:proofErr w:type="spellEnd"/>
      <w:r w:rsidRPr="00593A33">
        <w:rPr>
          <w:color w:val="000000"/>
          <w:sz w:val="22"/>
          <w:szCs w:val="22"/>
        </w:rPr>
        <w:t xml:space="preserve"> Cooper and A.D. </w:t>
      </w:r>
      <w:proofErr w:type="spellStart"/>
      <w:r w:rsidRPr="00593A33">
        <w:rPr>
          <w:color w:val="000000"/>
          <w:sz w:val="22"/>
          <w:szCs w:val="22"/>
        </w:rPr>
        <w:t>Beman-Cavallaro</w:t>
      </w:r>
      <w:proofErr w:type="spellEnd"/>
      <w:r w:rsidRPr="00593A33">
        <w:rPr>
          <w:color w:val="000000"/>
          <w:sz w:val="22"/>
          <w:szCs w:val="22"/>
        </w:rPr>
        <w:t xml:space="preserve"> that analyzes a shifting landscape of intell</w:t>
      </w:r>
      <w:r w:rsidR="00780592" w:rsidRPr="00593A33">
        <w:rPr>
          <w:color w:val="000000"/>
          <w:sz w:val="22"/>
          <w:szCs w:val="22"/>
        </w:rPr>
        <w:t>ectual freedom</w:t>
      </w:r>
      <w:r w:rsidRPr="00593A33">
        <w:rPr>
          <w:color w:val="000000"/>
          <w:sz w:val="22"/>
          <w:szCs w:val="22"/>
        </w:rPr>
        <w:t xml:space="preserve"> in and outside Florida for children, adolescents, teens, and adults. </w:t>
      </w:r>
    </w:p>
    <w:p w:rsidR="00F02319" w:rsidRPr="00593A33" w:rsidRDefault="00F02319" w:rsidP="00F02319">
      <w:pPr>
        <w:pStyle w:val="NormalWeb"/>
        <w:spacing w:before="0" w:beforeAutospacing="0" w:afterAutospacing="0"/>
        <w:rPr>
          <w:color w:val="000000"/>
          <w:sz w:val="22"/>
          <w:szCs w:val="22"/>
        </w:rPr>
      </w:pPr>
      <w:r w:rsidRPr="00593A33">
        <w:rPr>
          <w:color w:val="000000"/>
          <w:sz w:val="22"/>
          <w:szCs w:val="22"/>
        </w:rPr>
        <w:t>C</w:t>
      </w:r>
      <w:r w:rsidR="007E54B6" w:rsidRPr="00593A33">
        <w:rPr>
          <w:color w:val="000000"/>
          <w:sz w:val="22"/>
          <w:szCs w:val="22"/>
        </w:rPr>
        <w:t>urrently in press is a special p</w:t>
      </w:r>
      <w:r w:rsidRPr="00593A33">
        <w:rPr>
          <w:color w:val="000000"/>
          <w:sz w:val="22"/>
          <w:szCs w:val="22"/>
        </w:rPr>
        <w:t xml:space="preserve">rivacy issue of the </w:t>
      </w:r>
      <w:r w:rsidRPr="00593A33">
        <w:rPr>
          <w:i/>
          <w:iCs/>
          <w:color w:val="000000"/>
          <w:sz w:val="22"/>
          <w:szCs w:val="22"/>
        </w:rPr>
        <w:t>Journal of Intellectual Freedom and Privacy</w:t>
      </w:r>
      <w:r w:rsidRPr="00593A33">
        <w:rPr>
          <w:color w:val="000000"/>
          <w:sz w:val="22"/>
          <w:szCs w:val="22"/>
        </w:rPr>
        <w:t xml:space="preserve"> </w:t>
      </w:r>
      <w:r w:rsidR="00DD2573" w:rsidRPr="00593A33">
        <w:rPr>
          <w:color w:val="000000"/>
          <w:sz w:val="22"/>
          <w:szCs w:val="22"/>
        </w:rPr>
        <w:t>edited</w:t>
      </w:r>
      <w:r w:rsidRPr="00593A33">
        <w:rPr>
          <w:color w:val="000000"/>
          <w:sz w:val="22"/>
          <w:szCs w:val="22"/>
        </w:rPr>
        <w:t xml:space="preserve"> by Michael Zimmer. It will be published in July 2017.</w:t>
      </w:r>
    </w:p>
    <w:p w:rsidR="00F02319" w:rsidRPr="00593A33" w:rsidRDefault="00F02319" w:rsidP="00F02319">
      <w:pPr>
        <w:pStyle w:val="NormalWeb"/>
        <w:spacing w:before="0" w:beforeAutospacing="0" w:afterAutospacing="0"/>
      </w:pPr>
    </w:p>
    <w:p w:rsidR="00F02319" w:rsidRPr="00593A33" w:rsidRDefault="00F02319" w:rsidP="00F02319">
      <w:pPr>
        <w:pStyle w:val="NormalWeb"/>
        <w:spacing w:before="0" w:beforeAutospacing="0" w:afterAutospacing="0"/>
      </w:pPr>
      <w:r w:rsidRPr="00593A33">
        <w:rPr>
          <w:color w:val="000000"/>
          <w:sz w:val="22"/>
          <w:szCs w:val="22"/>
          <w:u w:val="single"/>
        </w:rPr>
        <w:lastRenderedPageBreak/>
        <w:t>OIF’s 50</w:t>
      </w:r>
      <w:r w:rsidRPr="00593A33">
        <w:rPr>
          <w:color w:val="000000"/>
          <w:sz w:val="13"/>
          <w:szCs w:val="13"/>
          <w:u w:val="single"/>
          <w:vertAlign w:val="superscript"/>
        </w:rPr>
        <w:t>th</w:t>
      </w:r>
      <w:r w:rsidRPr="00593A33">
        <w:rPr>
          <w:color w:val="000000"/>
          <w:sz w:val="22"/>
          <w:szCs w:val="22"/>
          <w:u w:val="single"/>
        </w:rPr>
        <w:t xml:space="preserve"> Anniversary</w:t>
      </w:r>
    </w:p>
    <w:p w:rsidR="00342D84" w:rsidRPr="00593A33" w:rsidRDefault="00342D84" w:rsidP="00F02319">
      <w:pPr>
        <w:pStyle w:val="NormalWeb"/>
        <w:spacing w:before="0" w:beforeAutospacing="0" w:afterAutospacing="0"/>
        <w:rPr>
          <w:color w:val="000000"/>
          <w:sz w:val="22"/>
          <w:szCs w:val="22"/>
        </w:rPr>
      </w:pPr>
    </w:p>
    <w:p w:rsidR="00F02319" w:rsidRPr="00593A33" w:rsidRDefault="00F02319" w:rsidP="00F02319">
      <w:pPr>
        <w:pStyle w:val="NormalWeb"/>
        <w:spacing w:before="0" w:beforeAutospacing="0" w:afterAutospacing="0"/>
      </w:pPr>
      <w:r w:rsidRPr="00593A33">
        <w:rPr>
          <w:color w:val="000000"/>
          <w:sz w:val="22"/>
          <w:szCs w:val="22"/>
        </w:rPr>
        <w:t>OIF celebrated its 50</w:t>
      </w:r>
      <w:r w:rsidRPr="00593A33">
        <w:rPr>
          <w:color w:val="000000"/>
          <w:sz w:val="13"/>
          <w:szCs w:val="13"/>
          <w:vertAlign w:val="superscript"/>
        </w:rPr>
        <w:t>th</w:t>
      </w:r>
      <w:r w:rsidRPr="00593A33">
        <w:rPr>
          <w:color w:val="000000"/>
          <w:sz w:val="22"/>
          <w:szCs w:val="22"/>
        </w:rPr>
        <w:t xml:space="preserve"> anniversary at the Intellectual Freedom 101 session on Saturday, J</w:t>
      </w:r>
      <w:r w:rsidR="00DD2573" w:rsidRPr="00593A33">
        <w:rPr>
          <w:color w:val="000000"/>
          <w:sz w:val="22"/>
          <w:szCs w:val="22"/>
        </w:rPr>
        <w:t>une 24. The office’s mission</w:t>
      </w:r>
      <w:r w:rsidRPr="00593A33">
        <w:rPr>
          <w:color w:val="000000"/>
          <w:sz w:val="22"/>
          <w:szCs w:val="22"/>
        </w:rPr>
        <w:t xml:space="preserve"> remains the same since its 1967 founding: defending intellectual freedom in libraries as embodied in the Library Bill of Rights. But its tactics are ever-evolving. The office continues to fou</w:t>
      </w:r>
      <w:r w:rsidR="00DD2573" w:rsidRPr="00593A33">
        <w:rPr>
          <w:color w:val="000000"/>
          <w:sz w:val="22"/>
          <w:szCs w:val="22"/>
        </w:rPr>
        <w:t>nd new initiatives (Our Voices);</w:t>
      </w:r>
      <w:r w:rsidRPr="00593A33">
        <w:rPr>
          <w:color w:val="000000"/>
          <w:sz w:val="22"/>
          <w:szCs w:val="22"/>
        </w:rPr>
        <w:t xml:space="preserve"> inform a diverse range of readers on IF issues with a variety of platforms (</w:t>
      </w:r>
      <w:r w:rsidRPr="00593A33">
        <w:rPr>
          <w:i/>
          <w:iCs/>
          <w:color w:val="000000"/>
          <w:sz w:val="22"/>
          <w:szCs w:val="22"/>
        </w:rPr>
        <w:t>Journal of Intellectual Freedom and Privacy</w:t>
      </w:r>
      <w:r w:rsidRPr="00593A33">
        <w:rPr>
          <w:color w:val="000000"/>
          <w:sz w:val="22"/>
          <w:szCs w:val="22"/>
        </w:rPr>
        <w:t>, Intellectual Freedom News, Intellectual Freedom Blog)</w:t>
      </w:r>
      <w:r w:rsidR="00DD2573" w:rsidRPr="00593A33">
        <w:rPr>
          <w:color w:val="000000"/>
          <w:sz w:val="22"/>
          <w:szCs w:val="22"/>
        </w:rPr>
        <w:t>;</w:t>
      </w:r>
      <w:r w:rsidRPr="00593A33">
        <w:rPr>
          <w:color w:val="000000"/>
          <w:sz w:val="22"/>
          <w:szCs w:val="22"/>
        </w:rPr>
        <w:t xml:space="preserve"> collaborate with ALA offices (Advocacy Boot Camps and monthly co-sponsored webinars)</w:t>
      </w:r>
      <w:r w:rsidR="00DD2573" w:rsidRPr="00593A33">
        <w:rPr>
          <w:color w:val="000000"/>
          <w:sz w:val="22"/>
          <w:szCs w:val="22"/>
        </w:rPr>
        <w:t>;</w:t>
      </w:r>
      <w:r w:rsidRPr="00593A33">
        <w:rPr>
          <w:color w:val="000000"/>
          <w:sz w:val="22"/>
          <w:szCs w:val="22"/>
        </w:rPr>
        <w:t xml:space="preserve"> and support the Intellectual Freedom Committee in creating library resources. </w:t>
      </w:r>
    </w:p>
    <w:p w:rsidR="00F02319" w:rsidRPr="00593A33" w:rsidRDefault="00F02319" w:rsidP="00F02319">
      <w:pPr>
        <w:pStyle w:val="NormalWeb"/>
        <w:spacing w:before="0" w:beforeAutospacing="0" w:afterAutospacing="0"/>
        <w:rPr>
          <w:color w:val="000000"/>
          <w:sz w:val="22"/>
          <w:szCs w:val="22"/>
        </w:rPr>
      </w:pPr>
      <w:r w:rsidRPr="00593A33">
        <w:rPr>
          <w:color w:val="000000"/>
          <w:sz w:val="22"/>
          <w:szCs w:val="22"/>
        </w:rPr>
        <w:t xml:space="preserve">At the celebratory session, the outgoing Intellectual Freedom Committee Chair Pam </w:t>
      </w:r>
      <w:proofErr w:type="spellStart"/>
      <w:r w:rsidRPr="00593A33">
        <w:rPr>
          <w:color w:val="000000"/>
          <w:sz w:val="22"/>
          <w:szCs w:val="22"/>
        </w:rPr>
        <w:t>Klipsch</w:t>
      </w:r>
      <w:proofErr w:type="spellEnd"/>
      <w:r w:rsidRPr="00593A33">
        <w:rPr>
          <w:color w:val="000000"/>
          <w:sz w:val="22"/>
          <w:szCs w:val="22"/>
        </w:rPr>
        <w:t xml:space="preserve"> reviewed committee opportunities, stating that once you’re a part of the Intellectual Freedom Committee, “we have you for life.” The Intellectual Freedom Committee will be featured in an </w:t>
      </w:r>
      <w:r w:rsidRPr="00593A33">
        <w:rPr>
          <w:i/>
          <w:iCs/>
          <w:color w:val="000000"/>
          <w:sz w:val="22"/>
          <w:szCs w:val="22"/>
        </w:rPr>
        <w:t>American Libraries</w:t>
      </w:r>
      <w:r w:rsidRPr="00593A33">
        <w:rPr>
          <w:color w:val="000000"/>
          <w:sz w:val="22"/>
          <w:szCs w:val="22"/>
        </w:rPr>
        <w:t xml:space="preserve"> piece about the history of OIF.</w:t>
      </w:r>
    </w:p>
    <w:p w:rsidR="00F02319" w:rsidRPr="00593A33" w:rsidRDefault="00F02319" w:rsidP="00F02319">
      <w:pPr>
        <w:pStyle w:val="NormalWeb"/>
        <w:spacing w:before="0" w:beforeAutospacing="0" w:afterAutospacing="0"/>
      </w:pPr>
    </w:p>
    <w:p w:rsidR="00F02319" w:rsidRPr="00593A33" w:rsidRDefault="00F02319" w:rsidP="00F02319">
      <w:pPr>
        <w:pStyle w:val="NormalWeb"/>
        <w:spacing w:before="0" w:beforeAutospacing="0" w:afterAutospacing="0"/>
      </w:pPr>
      <w:r w:rsidRPr="00593A33">
        <w:rPr>
          <w:color w:val="000000"/>
          <w:sz w:val="22"/>
          <w:szCs w:val="22"/>
          <w:u w:val="single"/>
        </w:rPr>
        <w:t>Privacy Subcommittee and Choose Privacy Week</w:t>
      </w:r>
    </w:p>
    <w:p w:rsidR="00F02319" w:rsidRPr="00593A33" w:rsidRDefault="00F02319" w:rsidP="00F02319">
      <w:pPr>
        <w:pStyle w:val="NormalWeb"/>
        <w:spacing w:before="0" w:beforeAutospacing="0" w:after="0" w:afterAutospacing="0"/>
        <w:rPr>
          <w:color w:val="000000"/>
          <w:sz w:val="22"/>
          <w:szCs w:val="22"/>
        </w:rPr>
      </w:pPr>
    </w:p>
    <w:p w:rsidR="00F02319" w:rsidRPr="00593A33" w:rsidRDefault="00F02319" w:rsidP="00F02319">
      <w:pPr>
        <w:pStyle w:val="NormalWeb"/>
        <w:spacing w:before="0" w:beforeAutospacing="0" w:after="0" w:afterAutospacing="0"/>
      </w:pPr>
      <w:r w:rsidRPr="00593A33">
        <w:rPr>
          <w:color w:val="000000"/>
          <w:sz w:val="22"/>
          <w:szCs w:val="22"/>
        </w:rPr>
        <w:t>This year’s Choose Privacy Week (May 1-7) featured the theme “Practical Privacy Practices,” and focused on practical, achievable steps libraries can take to protect library users’ privacy. The Privacy Subcommittee organized a number of events to observe Choose Privacy Week that included an April 13 webinar on encryption, ILS security, and Tor browsers and a week-long series of blog posts on protect</w:t>
      </w:r>
      <w:r w:rsidR="00780592" w:rsidRPr="00593A33">
        <w:rPr>
          <w:color w:val="000000"/>
          <w:sz w:val="22"/>
          <w:szCs w:val="22"/>
        </w:rPr>
        <w:t>ing</w:t>
      </w:r>
      <w:r w:rsidRPr="00593A33">
        <w:rPr>
          <w:color w:val="000000"/>
          <w:sz w:val="22"/>
          <w:szCs w:val="22"/>
        </w:rPr>
        <w:t xml:space="preserve"> patron privacy.  </w:t>
      </w:r>
    </w:p>
    <w:p w:rsidR="00F02319" w:rsidRPr="00593A33" w:rsidRDefault="00F02319" w:rsidP="00F02319">
      <w:pPr>
        <w:pStyle w:val="NormalWeb"/>
        <w:spacing w:before="0" w:beforeAutospacing="0" w:after="0" w:afterAutospacing="0"/>
      </w:pPr>
      <w:r w:rsidRPr="00593A33">
        <w:t> </w:t>
      </w:r>
    </w:p>
    <w:p w:rsidR="00F02319" w:rsidRPr="00593A33" w:rsidRDefault="00F02319" w:rsidP="00F02319">
      <w:pPr>
        <w:pStyle w:val="NormalWeb"/>
        <w:spacing w:before="0" w:beforeAutospacing="0" w:after="0" w:afterAutospacing="0"/>
      </w:pPr>
      <w:r w:rsidRPr="00593A33">
        <w:rPr>
          <w:color w:val="000000"/>
          <w:sz w:val="22"/>
          <w:szCs w:val="22"/>
        </w:rPr>
        <w:t>For this year’s observance of Choose Privacy Week, the CPW website received a substantial redesign featuring updated graphics. The new graphics are also featured on CPW’s Twitter and Facebook accounts, and a new line of buttons and bookmarks</w:t>
      </w:r>
      <w:r w:rsidR="00DD2573" w:rsidRPr="00593A33">
        <w:rPr>
          <w:color w:val="000000"/>
          <w:sz w:val="22"/>
          <w:szCs w:val="22"/>
        </w:rPr>
        <w:t xml:space="preserve"> are</w:t>
      </w:r>
      <w:r w:rsidRPr="00593A33">
        <w:rPr>
          <w:color w:val="000000"/>
          <w:sz w:val="22"/>
          <w:szCs w:val="22"/>
        </w:rPr>
        <w:t xml:space="preserve"> available through the ALA store. The subcommittee also completed a substantial reorganization of the website’s content and resources that includes a new weekly privacy news roundup.</w:t>
      </w:r>
    </w:p>
    <w:p w:rsidR="00F02319" w:rsidRPr="00593A33" w:rsidRDefault="00F02319" w:rsidP="00F02319">
      <w:pPr>
        <w:pStyle w:val="NormalWeb"/>
        <w:spacing w:before="0" w:beforeAutospacing="0" w:after="0" w:afterAutospacing="0"/>
      </w:pPr>
      <w:r w:rsidRPr="00593A33">
        <w:t> </w:t>
      </w:r>
    </w:p>
    <w:p w:rsidR="00F02319" w:rsidRPr="00593A33" w:rsidRDefault="00F02319" w:rsidP="00F02319">
      <w:pPr>
        <w:pStyle w:val="NormalWeb"/>
        <w:spacing w:before="0" w:beforeAutospacing="0" w:after="0" w:afterAutospacing="0"/>
      </w:pPr>
      <w:r w:rsidRPr="00593A33">
        <w:rPr>
          <w:color w:val="000000"/>
          <w:sz w:val="22"/>
          <w:szCs w:val="22"/>
        </w:rPr>
        <w:t>At its meeting, the subcommittee agreed to co-sponsor and plan a privacy-themed program for next year’s Annual Conference with the</w:t>
      </w:r>
      <w:r w:rsidR="007E54B6" w:rsidRPr="00593A33">
        <w:rPr>
          <w:color w:val="000000"/>
          <w:sz w:val="22"/>
          <w:szCs w:val="22"/>
        </w:rPr>
        <w:t xml:space="preserve"> Intellectual Freedom Round Table</w:t>
      </w:r>
      <w:r w:rsidRPr="00593A33">
        <w:rPr>
          <w:color w:val="000000"/>
          <w:sz w:val="22"/>
          <w:szCs w:val="22"/>
        </w:rPr>
        <w:t>. The subcommittee will also begin work on a series of new library privacy guidelines that will outline steps libraries can take to protect patron privacy when employing mobile applications, assistive technologies, RFIDs, biometrics, and data mining analytics.   </w:t>
      </w:r>
      <w:r w:rsidRPr="00593A33">
        <w:rPr>
          <w:color w:val="000000"/>
          <w:sz w:val="22"/>
          <w:szCs w:val="22"/>
        </w:rPr>
        <w:br/>
      </w:r>
    </w:p>
    <w:p w:rsidR="00F02319" w:rsidRPr="00593A33" w:rsidRDefault="00F02319" w:rsidP="00F02319">
      <w:pPr>
        <w:pStyle w:val="NormalWeb"/>
        <w:spacing w:before="0" w:beforeAutospacing="0" w:after="0" w:afterAutospacing="0"/>
      </w:pPr>
      <w:r w:rsidRPr="00593A33">
        <w:rPr>
          <w:color w:val="000000"/>
          <w:sz w:val="22"/>
          <w:szCs w:val="22"/>
        </w:rPr>
        <w:t>Michael Robinson is stepping down as Chair of the Privacy Subcommittee after ably leading the subcommittee over the last three years. We thank him for his dedication, insight, and thoughtful service.</w:t>
      </w:r>
    </w:p>
    <w:p w:rsidR="00F02319" w:rsidRPr="00593A33" w:rsidRDefault="00F02319" w:rsidP="00F02319">
      <w:pPr>
        <w:pStyle w:val="NormalWeb"/>
        <w:spacing w:before="0" w:beforeAutospacing="0" w:after="0" w:afterAutospacing="0"/>
      </w:pPr>
      <w:r w:rsidRPr="00593A33">
        <w:t> </w:t>
      </w:r>
    </w:p>
    <w:p w:rsidR="00F02319" w:rsidRPr="00593A33" w:rsidRDefault="00F02319" w:rsidP="00F02319">
      <w:pPr>
        <w:pStyle w:val="NormalWeb"/>
        <w:spacing w:before="0" w:beforeAutospacing="0" w:after="0" w:afterAutospacing="0"/>
      </w:pPr>
      <w:r w:rsidRPr="00593A33">
        <w:rPr>
          <w:color w:val="000000"/>
          <w:sz w:val="22"/>
          <w:szCs w:val="22"/>
          <w:u w:val="single"/>
        </w:rPr>
        <w:t>Recognition of Intellectual Freedom Committee Members</w:t>
      </w:r>
    </w:p>
    <w:p w:rsidR="00F02319" w:rsidRPr="00593A33" w:rsidRDefault="00F02319" w:rsidP="00F02319">
      <w:pPr>
        <w:pStyle w:val="NormalWeb"/>
        <w:spacing w:before="0" w:beforeAutospacing="0" w:after="0" w:afterAutospacing="0"/>
      </w:pPr>
      <w:r w:rsidRPr="00593A33">
        <w:t> </w:t>
      </w:r>
    </w:p>
    <w:p w:rsidR="00F02319" w:rsidRPr="00593A33" w:rsidRDefault="00F02319" w:rsidP="00F02319">
      <w:pPr>
        <w:pStyle w:val="NormalWeb"/>
        <w:spacing w:before="0" w:beforeAutospacing="0" w:after="0" w:afterAutospacing="0"/>
        <w:rPr>
          <w:color w:val="000000"/>
          <w:sz w:val="22"/>
          <w:szCs w:val="22"/>
        </w:rPr>
      </w:pPr>
      <w:r w:rsidRPr="00593A33">
        <w:rPr>
          <w:color w:val="000000"/>
          <w:sz w:val="22"/>
          <w:szCs w:val="22"/>
        </w:rPr>
        <w:t xml:space="preserve">IFC Chair Pam </w:t>
      </w:r>
      <w:proofErr w:type="spellStart"/>
      <w:r w:rsidRPr="00593A33">
        <w:rPr>
          <w:color w:val="000000"/>
          <w:sz w:val="22"/>
          <w:szCs w:val="22"/>
        </w:rPr>
        <w:t>Klipsch</w:t>
      </w:r>
      <w:proofErr w:type="spellEnd"/>
      <w:r w:rsidRPr="00593A33">
        <w:rPr>
          <w:color w:val="000000"/>
          <w:sz w:val="22"/>
          <w:szCs w:val="22"/>
        </w:rPr>
        <w:t xml:space="preserve"> and members Doug Archer, Danita Barber-</w:t>
      </w:r>
      <w:proofErr w:type="spellStart"/>
      <w:r w:rsidRPr="00593A33">
        <w:rPr>
          <w:color w:val="000000"/>
          <w:sz w:val="22"/>
          <w:szCs w:val="22"/>
        </w:rPr>
        <w:t>Owusu</w:t>
      </w:r>
      <w:proofErr w:type="spellEnd"/>
      <w:r w:rsidRPr="00593A33">
        <w:rPr>
          <w:color w:val="000000"/>
          <w:sz w:val="22"/>
          <w:szCs w:val="22"/>
        </w:rPr>
        <w:t xml:space="preserve">, Mack Freeman and Jean </w:t>
      </w:r>
      <w:proofErr w:type="spellStart"/>
      <w:r w:rsidRPr="00593A33">
        <w:rPr>
          <w:color w:val="000000"/>
          <w:sz w:val="22"/>
          <w:szCs w:val="22"/>
        </w:rPr>
        <w:t>McFarren</w:t>
      </w:r>
      <w:proofErr w:type="spellEnd"/>
      <w:r w:rsidR="007E54B6" w:rsidRPr="00593A33">
        <w:rPr>
          <w:color w:val="000000"/>
          <w:sz w:val="22"/>
          <w:szCs w:val="22"/>
        </w:rPr>
        <w:t xml:space="preserve"> are</w:t>
      </w:r>
      <w:r w:rsidRPr="00593A33">
        <w:rPr>
          <w:color w:val="000000"/>
          <w:sz w:val="22"/>
          <w:szCs w:val="22"/>
        </w:rPr>
        <w:t xml:space="preserve"> </w:t>
      </w:r>
      <w:r w:rsidR="00DD2573" w:rsidRPr="00593A33">
        <w:rPr>
          <w:color w:val="000000"/>
          <w:sz w:val="22"/>
          <w:szCs w:val="22"/>
        </w:rPr>
        <w:t>con</w:t>
      </w:r>
      <w:r w:rsidR="00780592" w:rsidRPr="00593A33">
        <w:rPr>
          <w:color w:val="000000"/>
          <w:sz w:val="22"/>
          <w:szCs w:val="22"/>
        </w:rPr>
        <w:t>cluding</w:t>
      </w:r>
      <w:r w:rsidR="00DD2573" w:rsidRPr="00593A33">
        <w:rPr>
          <w:color w:val="000000"/>
          <w:sz w:val="22"/>
          <w:szCs w:val="22"/>
        </w:rPr>
        <w:t xml:space="preserve"> their terms on</w:t>
      </w:r>
      <w:r w:rsidRPr="00593A33">
        <w:rPr>
          <w:color w:val="000000"/>
          <w:sz w:val="22"/>
          <w:szCs w:val="22"/>
        </w:rPr>
        <w:t xml:space="preserve"> the Intellectual Freedom Committee. We would like to thank Pam </w:t>
      </w:r>
      <w:proofErr w:type="spellStart"/>
      <w:r w:rsidRPr="00593A33">
        <w:rPr>
          <w:color w:val="000000"/>
          <w:sz w:val="22"/>
          <w:szCs w:val="22"/>
        </w:rPr>
        <w:t>Klipsch</w:t>
      </w:r>
      <w:proofErr w:type="spellEnd"/>
      <w:r w:rsidRPr="00593A33">
        <w:rPr>
          <w:color w:val="000000"/>
          <w:sz w:val="22"/>
          <w:szCs w:val="22"/>
        </w:rPr>
        <w:t xml:space="preserve"> for championing intellectual freedom through crafting accessible, effective resources for all librarians and partnering with other divisions and offices to strengthen ties within the intellectual freedom community. We would also like to thank the outgoing Intellectual Freedom Committee members for their dedication, perspectives</w:t>
      </w:r>
      <w:r w:rsidR="00780592" w:rsidRPr="00593A33">
        <w:rPr>
          <w:color w:val="000000"/>
          <w:sz w:val="22"/>
          <w:szCs w:val="22"/>
        </w:rPr>
        <w:t>,</w:t>
      </w:r>
      <w:r w:rsidRPr="00593A33">
        <w:rPr>
          <w:color w:val="000000"/>
          <w:sz w:val="22"/>
          <w:szCs w:val="22"/>
        </w:rPr>
        <w:t xml:space="preserve"> and advocacy.</w:t>
      </w:r>
    </w:p>
    <w:p w:rsidR="00780592" w:rsidRPr="00593A33" w:rsidRDefault="00780592" w:rsidP="00F02319">
      <w:pPr>
        <w:pStyle w:val="NormalWeb"/>
        <w:spacing w:before="0" w:beforeAutospacing="0" w:after="0" w:afterAutospacing="0"/>
      </w:pPr>
    </w:p>
    <w:p w:rsidR="00F02319" w:rsidRPr="00593A33" w:rsidRDefault="00F02319" w:rsidP="00F02319">
      <w:pPr>
        <w:pStyle w:val="NormalWeb"/>
        <w:spacing w:before="0" w:beforeAutospacing="0" w:afterAutospacing="0"/>
      </w:pPr>
      <w:r w:rsidRPr="00593A33">
        <w:t> </w:t>
      </w:r>
    </w:p>
    <w:p w:rsidR="00F02319" w:rsidRPr="00593A33" w:rsidRDefault="00F02319" w:rsidP="00F02319">
      <w:pPr>
        <w:pStyle w:val="NormalWeb"/>
        <w:spacing w:before="0" w:beforeAutospacing="0" w:afterAutospacing="0"/>
      </w:pPr>
      <w:r w:rsidRPr="00593A33">
        <w:rPr>
          <w:b/>
          <w:bCs/>
          <w:color w:val="000000"/>
          <w:sz w:val="22"/>
          <w:szCs w:val="22"/>
        </w:rPr>
        <w:lastRenderedPageBreak/>
        <w:t>ISSUES</w:t>
      </w:r>
      <w:bookmarkStart w:id="0" w:name="_GoBack"/>
      <w:bookmarkEnd w:id="0"/>
    </w:p>
    <w:p w:rsidR="00F02319" w:rsidRPr="00593A33" w:rsidRDefault="00F02319" w:rsidP="00F02319">
      <w:pPr>
        <w:pStyle w:val="NormalWeb"/>
        <w:spacing w:before="0" w:beforeAutospacing="0" w:afterAutospacing="0"/>
      </w:pPr>
      <w:r w:rsidRPr="00593A33">
        <w:t> </w:t>
      </w:r>
    </w:p>
    <w:p w:rsidR="00F02319" w:rsidRPr="00593A33" w:rsidRDefault="00F02319" w:rsidP="00F02319">
      <w:pPr>
        <w:pStyle w:val="NormalWeb"/>
        <w:spacing w:before="0" w:beforeAutospacing="0" w:afterAutospacing="0"/>
      </w:pPr>
      <w:r w:rsidRPr="00593A33">
        <w:rPr>
          <w:color w:val="000000"/>
          <w:sz w:val="22"/>
          <w:szCs w:val="22"/>
          <w:u w:val="single"/>
        </w:rPr>
        <w:t>Hate crimes and challenges to library materials</w:t>
      </w:r>
    </w:p>
    <w:p w:rsidR="0007116D" w:rsidRPr="00593A33" w:rsidRDefault="0007116D" w:rsidP="00F02319">
      <w:pPr>
        <w:pStyle w:val="NormalWeb"/>
        <w:spacing w:before="0" w:beforeAutospacing="0" w:afterAutospacing="0"/>
        <w:rPr>
          <w:color w:val="000000"/>
          <w:sz w:val="22"/>
          <w:szCs w:val="22"/>
        </w:rPr>
      </w:pPr>
    </w:p>
    <w:p w:rsidR="00F02319" w:rsidRPr="00593A33" w:rsidRDefault="00F02319" w:rsidP="00F02319">
      <w:pPr>
        <w:pStyle w:val="NormalWeb"/>
        <w:spacing w:before="0" w:beforeAutospacing="0" w:afterAutospacing="0"/>
      </w:pPr>
      <w:r w:rsidRPr="00593A33">
        <w:rPr>
          <w:color w:val="000000"/>
          <w:sz w:val="22"/>
          <w:szCs w:val="22"/>
        </w:rPr>
        <w:t>Since offering its updated challenge r</w:t>
      </w:r>
      <w:r w:rsidR="00DD2573" w:rsidRPr="00593A33">
        <w:rPr>
          <w:color w:val="000000"/>
          <w:sz w:val="22"/>
          <w:szCs w:val="22"/>
        </w:rPr>
        <w:t xml:space="preserve">eporting form, which includes </w:t>
      </w:r>
      <w:r w:rsidR="00780592" w:rsidRPr="00593A33">
        <w:rPr>
          <w:color w:val="000000"/>
          <w:sz w:val="22"/>
          <w:szCs w:val="22"/>
        </w:rPr>
        <w:t xml:space="preserve">permission to publicly discuss the challenge, </w:t>
      </w:r>
      <w:r w:rsidRPr="00593A33">
        <w:rPr>
          <w:color w:val="000000"/>
          <w:sz w:val="22"/>
          <w:szCs w:val="22"/>
        </w:rPr>
        <w:t>the Office for Intellectual Freedom has noted a significant increase in public cases. From March 20 - June 1, there have been 68 challenge reports documented in the office database. The office estimates that 82-97% of challenges remain unreported.</w:t>
      </w:r>
    </w:p>
    <w:p w:rsidR="00F02319" w:rsidRPr="00593A33" w:rsidRDefault="00F02319" w:rsidP="00F02319">
      <w:pPr>
        <w:pStyle w:val="NormalWeb"/>
        <w:spacing w:before="0" w:beforeAutospacing="0" w:afterAutospacing="0"/>
      </w:pPr>
      <w:r w:rsidRPr="00593A33">
        <w:rPr>
          <w:color w:val="000000"/>
          <w:sz w:val="22"/>
          <w:szCs w:val="22"/>
        </w:rPr>
        <w:t xml:space="preserve">Since OIF began documenting library hate crime incidents in November 2017, the office has </w:t>
      </w:r>
      <w:r w:rsidR="00780592" w:rsidRPr="00593A33">
        <w:rPr>
          <w:color w:val="000000"/>
          <w:sz w:val="22"/>
          <w:szCs w:val="22"/>
        </w:rPr>
        <w:t xml:space="preserve">logged </w:t>
      </w:r>
      <w:r w:rsidRPr="00593A33">
        <w:rPr>
          <w:color w:val="000000"/>
          <w:sz w:val="22"/>
          <w:szCs w:val="22"/>
        </w:rPr>
        <w:t xml:space="preserve">30 </w:t>
      </w:r>
      <w:r w:rsidR="00780592" w:rsidRPr="00593A33">
        <w:rPr>
          <w:color w:val="000000"/>
          <w:sz w:val="22"/>
          <w:szCs w:val="22"/>
        </w:rPr>
        <w:t xml:space="preserve">reports. </w:t>
      </w:r>
      <w:r w:rsidRPr="00593A33">
        <w:rPr>
          <w:color w:val="000000"/>
          <w:sz w:val="22"/>
          <w:szCs w:val="22"/>
        </w:rPr>
        <w:t>The office partnered with the ALA Office for Diversity, Literacy, and Outreach Services to ensure those who request help with these hate crime challenges find the support they need.</w:t>
      </w:r>
    </w:p>
    <w:p w:rsidR="00F02319" w:rsidRPr="00593A33" w:rsidRDefault="00F02319" w:rsidP="00F02319">
      <w:pPr>
        <w:pStyle w:val="NormalWeb"/>
        <w:spacing w:before="0" w:beforeAutospacing="0" w:afterAutospacing="0"/>
        <w:rPr>
          <w:color w:val="000000"/>
          <w:sz w:val="22"/>
          <w:szCs w:val="22"/>
        </w:rPr>
      </w:pPr>
      <w:r w:rsidRPr="00593A33">
        <w:rPr>
          <w:color w:val="000000"/>
          <w:sz w:val="22"/>
          <w:szCs w:val="22"/>
        </w:rPr>
        <w:t>All reports submitted to the Office for Intellectual Freedom are kept confidential unless the challenge is reported in the media or if the person reporting the challenge has given permission to share information about the challenge. The following are a few notable cases of public challenges OIF has documented since Jan. 24, 2017.</w:t>
      </w:r>
    </w:p>
    <w:p w:rsidR="00F02319" w:rsidRPr="00593A33" w:rsidRDefault="00F02319" w:rsidP="00F02319">
      <w:pPr>
        <w:pStyle w:val="NormalWeb"/>
        <w:spacing w:before="0" w:beforeAutospacing="0" w:afterAutospacing="0"/>
      </w:pPr>
    </w:p>
    <w:p w:rsidR="00F02319" w:rsidRPr="00593A33" w:rsidRDefault="00F02319" w:rsidP="00F02319">
      <w:pPr>
        <w:pStyle w:val="NormalWeb"/>
        <w:spacing w:before="0" w:beforeAutospacing="0" w:afterAutospacing="0"/>
      </w:pPr>
      <w:r w:rsidRPr="00593A33">
        <w:rPr>
          <w:b/>
          <w:bCs/>
          <w:color w:val="000000"/>
          <w:sz w:val="22"/>
          <w:szCs w:val="22"/>
        </w:rPr>
        <w:t>Material Challenge</w:t>
      </w:r>
      <w:r w:rsidRPr="00593A33">
        <w:rPr>
          <w:color w:val="000000"/>
          <w:sz w:val="22"/>
          <w:szCs w:val="22"/>
        </w:rPr>
        <w:t>s</w:t>
      </w:r>
    </w:p>
    <w:p w:rsidR="00F02319" w:rsidRPr="00593A33" w:rsidRDefault="00F02319" w:rsidP="00F02319">
      <w:pPr>
        <w:pStyle w:val="NormalWeb"/>
        <w:spacing w:before="0" w:beforeAutospacing="0" w:afterAutospacing="0"/>
      </w:pPr>
      <w:r w:rsidRPr="00593A33">
        <w:t> </w:t>
      </w:r>
    </w:p>
    <w:p w:rsidR="00F02319" w:rsidRPr="00593A33" w:rsidRDefault="00F02319" w:rsidP="00F02319">
      <w:pPr>
        <w:pStyle w:val="NormalWeb"/>
        <w:spacing w:before="0" w:beforeAutospacing="0" w:after="0" w:afterAutospacing="0"/>
        <w:rPr>
          <w:color w:val="000000"/>
          <w:sz w:val="22"/>
          <w:szCs w:val="22"/>
        </w:rPr>
      </w:pPr>
      <w:r w:rsidRPr="00593A33">
        <w:rPr>
          <w:color w:val="000000"/>
          <w:sz w:val="22"/>
          <w:szCs w:val="22"/>
        </w:rPr>
        <w:t xml:space="preserve">The Charlotte-Mecklenburg Schools (NC) system planned to use </w:t>
      </w:r>
      <w:r w:rsidRPr="00593A33">
        <w:rPr>
          <w:i/>
          <w:iCs/>
          <w:color w:val="000000"/>
          <w:sz w:val="22"/>
          <w:szCs w:val="22"/>
        </w:rPr>
        <w:t>Jacob’s New Dress</w:t>
      </w:r>
      <w:r w:rsidRPr="00593A33">
        <w:rPr>
          <w:color w:val="000000"/>
          <w:sz w:val="22"/>
          <w:szCs w:val="22"/>
        </w:rPr>
        <w:t xml:space="preserve"> as part of an anti-bullying lesson for first graders during Child Abuse Prevention Month. It was replaced with “Red: A Crayon’s Story” because of complaints about LGBT content.</w:t>
      </w:r>
    </w:p>
    <w:p w:rsidR="00F02319" w:rsidRPr="00593A33" w:rsidRDefault="00F02319" w:rsidP="00F02319">
      <w:pPr>
        <w:pStyle w:val="NormalWeb"/>
        <w:spacing w:before="0" w:beforeAutospacing="0" w:after="0" w:afterAutospacing="0"/>
      </w:pPr>
    </w:p>
    <w:p w:rsidR="00F02319" w:rsidRPr="00593A33" w:rsidRDefault="00F02319" w:rsidP="00F02319">
      <w:pPr>
        <w:pStyle w:val="NormalWeb"/>
        <w:spacing w:before="0" w:beforeAutospacing="0" w:after="0" w:afterAutospacing="0"/>
      </w:pPr>
      <w:r w:rsidRPr="00593A33">
        <w:rPr>
          <w:sz w:val="22"/>
          <w:szCs w:val="22"/>
          <w:shd w:val="clear" w:color="auto" w:fill="FFFFFF"/>
        </w:rPr>
        <w:t xml:space="preserve">This year Netflix released a TV series based on the 2007 YA novel, </w:t>
      </w:r>
      <w:r w:rsidRPr="00593A33">
        <w:rPr>
          <w:i/>
          <w:iCs/>
          <w:sz w:val="22"/>
          <w:szCs w:val="22"/>
          <w:shd w:val="clear" w:color="auto" w:fill="FFFFFF"/>
        </w:rPr>
        <w:t>Thirteen Reasons Why</w:t>
      </w:r>
      <w:r w:rsidRPr="00593A33">
        <w:rPr>
          <w:sz w:val="22"/>
          <w:szCs w:val="22"/>
          <w:shd w:val="clear" w:color="auto" w:fill="FFFFFF"/>
        </w:rPr>
        <w:t>. While many schools sent home letters of warning to parents about the TV series, a few schools p</w:t>
      </w:r>
      <w:r w:rsidR="00DD2573" w:rsidRPr="00593A33">
        <w:rPr>
          <w:sz w:val="22"/>
          <w:szCs w:val="22"/>
          <w:shd w:val="clear" w:color="auto" w:fill="FFFFFF"/>
        </w:rPr>
        <w:t>ulled the book preemptively to avoid</w:t>
      </w:r>
      <w:r w:rsidRPr="00593A33">
        <w:rPr>
          <w:sz w:val="22"/>
          <w:szCs w:val="22"/>
          <w:shd w:val="clear" w:color="auto" w:fill="FFFFFF"/>
        </w:rPr>
        <w:t xml:space="preserve"> any controversy. In Colorado, a school district official ordered librarians to temporarily stop circulating the novel, which some critics say romanticizes suicide. The book has been returned to the library collections after librarians expressed their concern about censorship. In Utah, two superintendents removed the book from the school libraries even though the librarians have shared their district selection policy and reconsideration forms. In Indiana, the book has been retained in the school library following a parental concern in the local newspaper. </w:t>
      </w:r>
      <w:r w:rsidRPr="00593A33">
        <w:rPr>
          <w:sz w:val="22"/>
          <w:szCs w:val="22"/>
        </w:rPr>
        <w:t>In February, a high school teacher from Wisconsin reported that teachers are no longer able to teach or recommend books that mention suicide.</w:t>
      </w:r>
    </w:p>
    <w:p w:rsidR="00F02319" w:rsidRPr="00593A33" w:rsidRDefault="00F02319" w:rsidP="00F02319">
      <w:pPr>
        <w:pStyle w:val="NormalWeb"/>
        <w:spacing w:before="0" w:beforeAutospacing="0" w:after="0" w:afterAutospacing="0"/>
        <w:rPr>
          <w:color w:val="000000"/>
          <w:sz w:val="22"/>
          <w:szCs w:val="22"/>
        </w:rPr>
      </w:pPr>
    </w:p>
    <w:p w:rsidR="00F02319" w:rsidRPr="00593A33" w:rsidRDefault="00F02319" w:rsidP="00F02319">
      <w:pPr>
        <w:pStyle w:val="NormalWeb"/>
        <w:spacing w:before="0" w:beforeAutospacing="0" w:after="0" w:afterAutospacing="0"/>
        <w:rPr>
          <w:color w:val="000000"/>
          <w:sz w:val="22"/>
          <w:szCs w:val="22"/>
        </w:rPr>
      </w:pPr>
      <w:r w:rsidRPr="00593A33">
        <w:rPr>
          <w:color w:val="000000"/>
          <w:sz w:val="22"/>
          <w:szCs w:val="22"/>
        </w:rPr>
        <w:t>A first-year Florida teacher contact</w:t>
      </w:r>
      <w:r w:rsidR="00DD2573" w:rsidRPr="00593A33">
        <w:rPr>
          <w:color w:val="000000"/>
          <w:sz w:val="22"/>
          <w:szCs w:val="22"/>
        </w:rPr>
        <w:t>ed</w:t>
      </w:r>
      <w:r w:rsidRPr="00593A33">
        <w:rPr>
          <w:color w:val="000000"/>
          <w:sz w:val="22"/>
          <w:szCs w:val="22"/>
        </w:rPr>
        <w:t xml:space="preserve"> OIF requesting help after a number of parents expressed concern over their children reading Neil </w:t>
      </w:r>
      <w:proofErr w:type="spellStart"/>
      <w:r w:rsidRPr="00593A33">
        <w:rPr>
          <w:color w:val="000000"/>
          <w:sz w:val="22"/>
          <w:szCs w:val="22"/>
        </w:rPr>
        <w:t>Gaiman’s</w:t>
      </w:r>
      <w:proofErr w:type="spellEnd"/>
      <w:r w:rsidRPr="00593A33">
        <w:rPr>
          <w:color w:val="000000"/>
          <w:sz w:val="22"/>
          <w:szCs w:val="22"/>
        </w:rPr>
        <w:t xml:space="preserve"> </w:t>
      </w:r>
      <w:proofErr w:type="spellStart"/>
      <w:r w:rsidRPr="00593A33">
        <w:rPr>
          <w:i/>
          <w:iCs/>
          <w:color w:val="000000"/>
          <w:sz w:val="22"/>
          <w:szCs w:val="22"/>
        </w:rPr>
        <w:t>Coraline</w:t>
      </w:r>
      <w:proofErr w:type="spellEnd"/>
      <w:r w:rsidRPr="00593A33">
        <w:rPr>
          <w:color w:val="000000"/>
          <w:sz w:val="22"/>
          <w:szCs w:val="22"/>
        </w:rPr>
        <w:t>, citing the book wa</w:t>
      </w:r>
      <w:r w:rsidR="007E54B6" w:rsidRPr="00593A33">
        <w:rPr>
          <w:color w:val="000000"/>
          <w:sz w:val="22"/>
          <w:szCs w:val="22"/>
        </w:rPr>
        <w:t>s too “demonic” and “scary” for seventh</w:t>
      </w:r>
      <w:r w:rsidRPr="00593A33">
        <w:rPr>
          <w:color w:val="000000"/>
          <w:sz w:val="22"/>
          <w:szCs w:val="22"/>
        </w:rPr>
        <w:t xml:space="preserve"> graders.</w:t>
      </w:r>
    </w:p>
    <w:p w:rsidR="00F02319" w:rsidRPr="00593A33" w:rsidRDefault="00F02319" w:rsidP="00F02319">
      <w:pPr>
        <w:pStyle w:val="NormalWeb"/>
        <w:spacing w:before="0" w:beforeAutospacing="0" w:after="0" w:afterAutospacing="0"/>
      </w:pPr>
    </w:p>
    <w:p w:rsidR="00F02319" w:rsidRPr="00593A33" w:rsidRDefault="00F02319" w:rsidP="00F02319">
      <w:pPr>
        <w:pStyle w:val="NormalWeb"/>
        <w:spacing w:before="0" w:beforeAutospacing="0" w:after="0" w:afterAutospacing="0"/>
        <w:rPr>
          <w:color w:val="000000"/>
          <w:sz w:val="22"/>
          <w:szCs w:val="22"/>
        </w:rPr>
      </w:pPr>
      <w:r w:rsidRPr="00593A33">
        <w:rPr>
          <w:color w:val="000000"/>
          <w:sz w:val="22"/>
          <w:szCs w:val="22"/>
        </w:rPr>
        <w:t xml:space="preserve">An Arizona school district removed Khaled Hosseini’s </w:t>
      </w:r>
      <w:r w:rsidRPr="00593A33">
        <w:rPr>
          <w:i/>
          <w:color w:val="000000"/>
          <w:sz w:val="22"/>
          <w:szCs w:val="22"/>
        </w:rPr>
        <w:t>The Kite Runner</w:t>
      </w:r>
      <w:r w:rsidRPr="00593A33">
        <w:rPr>
          <w:color w:val="000000"/>
          <w:sz w:val="22"/>
          <w:szCs w:val="22"/>
        </w:rPr>
        <w:t xml:space="preserve"> from the English curriculum. Students were confused when they found out about the book ban, and even more confused when the book was planned to be replaced by another banned and challenged book, </w:t>
      </w:r>
      <w:r w:rsidRPr="00593A33">
        <w:rPr>
          <w:i/>
          <w:iCs/>
          <w:color w:val="000000"/>
          <w:sz w:val="22"/>
          <w:szCs w:val="22"/>
        </w:rPr>
        <w:t>Of Mice and Men</w:t>
      </w:r>
      <w:r w:rsidRPr="00593A33">
        <w:rPr>
          <w:color w:val="000000"/>
          <w:sz w:val="22"/>
          <w:szCs w:val="22"/>
        </w:rPr>
        <w:t>. Since then,</w:t>
      </w:r>
      <w:r w:rsidR="007E54B6" w:rsidRPr="00593A33">
        <w:rPr>
          <w:color w:val="000000"/>
          <w:sz w:val="22"/>
          <w:szCs w:val="22"/>
        </w:rPr>
        <w:t xml:space="preserve"> </w:t>
      </w:r>
      <w:r w:rsidRPr="00593A33">
        <w:rPr>
          <w:color w:val="000000"/>
          <w:sz w:val="22"/>
          <w:szCs w:val="22"/>
        </w:rPr>
        <w:t xml:space="preserve">the student newspaper that </w:t>
      </w:r>
      <w:r w:rsidR="00780592" w:rsidRPr="00593A33">
        <w:rPr>
          <w:color w:val="000000"/>
          <w:sz w:val="22"/>
          <w:szCs w:val="22"/>
        </w:rPr>
        <w:t xml:space="preserve">first </w:t>
      </w:r>
      <w:r w:rsidRPr="00593A33">
        <w:rPr>
          <w:color w:val="000000"/>
          <w:sz w:val="22"/>
          <w:szCs w:val="22"/>
        </w:rPr>
        <w:t>reported the book’s removal has been disbanded. No full novels will be taught in the Advan</w:t>
      </w:r>
      <w:r w:rsidR="007E54B6" w:rsidRPr="00593A33">
        <w:rPr>
          <w:color w:val="000000"/>
          <w:sz w:val="22"/>
          <w:szCs w:val="22"/>
        </w:rPr>
        <w:t>ced English classes</w:t>
      </w:r>
      <w:r w:rsidRPr="00593A33">
        <w:rPr>
          <w:color w:val="000000"/>
          <w:sz w:val="22"/>
          <w:szCs w:val="22"/>
        </w:rPr>
        <w:t>; the curriculum will now be wholly dependent on a Houghton Mifflin Harcourt database</w:t>
      </w:r>
      <w:r w:rsidR="00780592" w:rsidRPr="00593A33">
        <w:rPr>
          <w:color w:val="000000"/>
          <w:sz w:val="22"/>
          <w:szCs w:val="22"/>
        </w:rPr>
        <w:t xml:space="preserve"> of literature excerpts</w:t>
      </w:r>
      <w:r w:rsidRPr="00593A33">
        <w:rPr>
          <w:color w:val="000000"/>
          <w:sz w:val="22"/>
          <w:szCs w:val="22"/>
        </w:rPr>
        <w:t>.</w:t>
      </w:r>
    </w:p>
    <w:p w:rsidR="00F02319" w:rsidRPr="00593A33" w:rsidRDefault="00F02319" w:rsidP="00F02319">
      <w:pPr>
        <w:pStyle w:val="NormalWeb"/>
        <w:spacing w:before="0" w:beforeAutospacing="0" w:after="0" w:afterAutospacing="0"/>
      </w:pPr>
    </w:p>
    <w:p w:rsidR="00F02319" w:rsidRPr="00593A33" w:rsidRDefault="007E54B6" w:rsidP="00F02319">
      <w:pPr>
        <w:pStyle w:val="NormalWeb"/>
        <w:shd w:val="clear" w:color="auto" w:fill="FFFFFF"/>
        <w:spacing w:before="0" w:beforeAutospacing="0" w:after="0" w:afterAutospacing="0"/>
        <w:rPr>
          <w:sz w:val="22"/>
          <w:szCs w:val="22"/>
        </w:rPr>
      </w:pPr>
      <w:r w:rsidRPr="00593A33">
        <w:rPr>
          <w:sz w:val="22"/>
          <w:szCs w:val="22"/>
        </w:rPr>
        <w:t>Sherman Alexie’s award-</w:t>
      </w:r>
      <w:r w:rsidR="00F02319" w:rsidRPr="00593A33">
        <w:rPr>
          <w:sz w:val="22"/>
          <w:szCs w:val="22"/>
        </w:rPr>
        <w:t xml:space="preserve">winning novel </w:t>
      </w:r>
      <w:r w:rsidR="00F02319" w:rsidRPr="00593A33">
        <w:rPr>
          <w:i/>
          <w:iCs/>
          <w:sz w:val="22"/>
          <w:szCs w:val="22"/>
        </w:rPr>
        <w:t>The Absolutely True Diary of a Part-Time Indian</w:t>
      </w:r>
      <w:r w:rsidR="00F02319" w:rsidRPr="00593A33">
        <w:rPr>
          <w:sz w:val="22"/>
          <w:szCs w:val="22"/>
        </w:rPr>
        <w:t xml:space="preserve"> has been the subject of two very public challenges in Wisconsin and Minnesota. In Sauk Prairie</w:t>
      </w:r>
      <w:r w:rsidRPr="00593A33">
        <w:rPr>
          <w:sz w:val="22"/>
          <w:szCs w:val="22"/>
        </w:rPr>
        <w:t xml:space="preserve"> (WI),</w:t>
      </w:r>
      <w:r w:rsidR="00F02319" w:rsidRPr="00593A33">
        <w:rPr>
          <w:sz w:val="22"/>
          <w:szCs w:val="22"/>
        </w:rPr>
        <w:t xml:space="preserve"> the request to remove the book from the curriculum was initiated by a vocal religious group. While the reconsideration committee and superintendent have formally approved the book, their decision is currently being appealed to the school board. In New London-Spicer School District</w:t>
      </w:r>
      <w:r w:rsidR="00DD2573" w:rsidRPr="00593A33">
        <w:rPr>
          <w:sz w:val="22"/>
          <w:szCs w:val="22"/>
        </w:rPr>
        <w:t xml:space="preserve"> (MN)</w:t>
      </w:r>
      <w:r w:rsidR="00F02319" w:rsidRPr="00593A33">
        <w:rPr>
          <w:sz w:val="22"/>
          <w:szCs w:val="22"/>
        </w:rPr>
        <w:t>, the request from parents was to remove the book from the curriculum and replace it with material that "does not contain passages that conflict with the traditional family values held by many in this community." Earlier this month</w:t>
      </w:r>
      <w:r w:rsidRPr="00593A33">
        <w:rPr>
          <w:sz w:val="22"/>
          <w:szCs w:val="22"/>
        </w:rPr>
        <w:t>,</w:t>
      </w:r>
      <w:r w:rsidR="00F02319" w:rsidRPr="00593A33">
        <w:rPr>
          <w:sz w:val="22"/>
          <w:szCs w:val="22"/>
        </w:rPr>
        <w:t xml:space="preserve"> the school board voted 4 to 2 in favor of allowing </w:t>
      </w:r>
      <w:r w:rsidR="00F02319" w:rsidRPr="00593A33">
        <w:rPr>
          <w:i/>
          <w:iCs/>
          <w:sz w:val="22"/>
          <w:szCs w:val="22"/>
        </w:rPr>
        <w:t xml:space="preserve">The Absolutely True Diary of a Part-Time Indian </w:t>
      </w:r>
      <w:r w:rsidR="00F02319" w:rsidRPr="00593A33">
        <w:rPr>
          <w:sz w:val="22"/>
          <w:szCs w:val="22"/>
        </w:rPr>
        <w:t>to be used in the curriculum as an option.</w:t>
      </w:r>
    </w:p>
    <w:p w:rsidR="00F02319" w:rsidRPr="00593A33" w:rsidRDefault="00F02319" w:rsidP="00F02319">
      <w:pPr>
        <w:pStyle w:val="NormalWeb"/>
        <w:shd w:val="clear" w:color="auto" w:fill="FFFFFF"/>
        <w:spacing w:before="0" w:beforeAutospacing="0" w:after="0" w:afterAutospacing="0"/>
      </w:pPr>
    </w:p>
    <w:p w:rsidR="00F02319" w:rsidRPr="00593A33" w:rsidRDefault="00F02319" w:rsidP="00F02319">
      <w:pPr>
        <w:pStyle w:val="NormalWeb"/>
        <w:spacing w:before="0" w:beforeAutospacing="0" w:afterAutospacing="0"/>
      </w:pPr>
      <w:r w:rsidRPr="00593A33">
        <w:rPr>
          <w:color w:val="000000"/>
          <w:sz w:val="22"/>
          <w:szCs w:val="22"/>
        </w:rPr>
        <w:t xml:space="preserve">A proposed Arkansas bill would have banned all books or articles by </w:t>
      </w:r>
      <w:r w:rsidR="00DD2573" w:rsidRPr="00593A33">
        <w:rPr>
          <w:color w:val="000000"/>
          <w:sz w:val="22"/>
          <w:szCs w:val="22"/>
        </w:rPr>
        <w:t xml:space="preserve">Howard </w:t>
      </w:r>
      <w:r w:rsidRPr="00593A33">
        <w:rPr>
          <w:color w:val="000000"/>
          <w:sz w:val="22"/>
          <w:szCs w:val="22"/>
        </w:rPr>
        <w:t xml:space="preserve">Zinn </w:t>
      </w:r>
      <w:proofErr w:type="gramStart"/>
      <w:r w:rsidRPr="00593A33">
        <w:rPr>
          <w:color w:val="000000"/>
          <w:sz w:val="22"/>
          <w:szCs w:val="22"/>
        </w:rPr>
        <w:t xml:space="preserve">between 1959-2010 from public schools, which would have included the bestseller </w:t>
      </w:r>
      <w:r w:rsidRPr="00593A33">
        <w:rPr>
          <w:i/>
          <w:iCs/>
          <w:color w:val="000000"/>
          <w:sz w:val="22"/>
          <w:szCs w:val="22"/>
        </w:rPr>
        <w:t>A People’s History of the United States</w:t>
      </w:r>
      <w:proofErr w:type="gramEnd"/>
      <w:r w:rsidRPr="00593A33">
        <w:rPr>
          <w:color w:val="000000"/>
          <w:sz w:val="22"/>
          <w:szCs w:val="22"/>
        </w:rPr>
        <w:t xml:space="preserve">. In response, the Zinn Education Project offered to send copies of </w:t>
      </w:r>
      <w:r w:rsidRPr="00593A33">
        <w:rPr>
          <w:i/>
          <w:iCs/>
          <w:color w:val="000000"/>
          <w:sz w:val="22"/>
          <w:szCs w:val="22"/>
        </w:rPr>
        <w:t xml:space="preserve">A People’s History </w:t>
      </w:r>
      <w:r w:rsidRPr="00593A33">
        <w:rPr>
          <w:color w:val="000000"/>
          <w:sz w:val="22"/>
          <w:szCs w:val="22"/>
        </w:rPr>
        <w:t>to Arkansas teachers and received more than 700 requests.</w:t>
      </w:r>
      <w:r w:rsidR="00780592" w:rsidRPr="00593A33">
        <w:rPr>
          <w:color w:val="000000"/>
          <w:sz w:val="22"/>
          <w:szCs w:val="22"/>
        </w:rPr>
        <w:t xml:space="preserve"> The bill was not adopted by the Arkansas legislature. </w:t>
      </w:r>
    </w:p>
    <w:p w:rsidR="00F02319" w:rsidRPr="00593A33" w:rsidRDefault="00F02319" w:rsidP="00F02319">
      <w:pPr>
        <w:pStyle w:val="NormalWeb"/>
        <w:spacing w:before="0" w:beforeAutospacing="0" w:afterAutospacing="0"/>
      </w:pPr>
      <w:r w:rsidRPr="00593A33">
        <w:rPr>
          <w:color w:val="000000"/>
          <w:sz w:val="22"/>
          <w:szCs w:val="22"/>
        </w:rPr>
        <w:t> </w:t>
      </w:r>
    </w:p>
    <w:p w:rsidR="00F02319" w:rsidRPr="00593A33" w:rsidRDefault="00F02319" w:rsidP="00F02319">
      <w:pPr>
        <w:pStyle w:val="NormalWeb"/>
        <w:spacing w:before="0" w:beforeAutospacing="0" w:afterAutospacing="0"/>
        <w:rPr>
          <w:b/>
          <w:bCs/>
          <w:color w:val="000000"/>
          <w:sz w:val="22"/>
          <w:szCs w:val="22"/>
        </w:rPr>
      </w:pPr>
      <w:r w:rsidRPr="00593A33">
        <w:rPr>
          <w:b/>
          <w:bCs/>
          <w:color w:val="000000"/>
          <w:sz w:val="22"/>
          <w:szCs w:val="22"/>
        </w:rPr>
        <w:t>Hate Crimes</w:t>
      </w:r>
    </w:p>
    <w:p w:rsidR="00342D84" w:rsidRPr="00593A33" w:rsidRDefault="00342D84" w:rsidP="00F02319">
      <w:pPr>
        <w:pStyle w:val="NormalWeb"/>
        <w:spacing w:before="0" w:beforeAutospacing="0" w:afterAutospacing="0"/>
      </w:pPr>
    </w:p>
    <w:p w:rsidR="00F02319" w:rsidRPr="00593A33" w:rsidRDefault="00DD2573" w:rsidP="00F02319">
      <w:pPr>
        <w:pStyle w:val="NormalWeb"/>
        <w:spacing w:before="0" w:beforeAutospacing="0" w:afterAutospacing="0"/>
        <w:rPr>
          <w:color w:val="000000"/>
          <w:sz w:val="22"/>
          <w:szCs w:val="22"/>
        </w:rPr>
      </w:pPr>
      <w:r w:rsidRPr="00593A33">
        <w:rPr>
          <w:color w:val="000000"/>
          <w:sz w:val="22"/>
          <w:szCs w:val="22"/>
        </w:rPr>
        <w:t>Twenty-one</w:t>
      </w:r>
      <w:r w:rsidR="00F02319" w:rsidRPr="00593A33">
        <w:rPr>
          <w:color w:val="000000"/>
          <w:sz w:val="22"/>
          <w:szCs w:val="22"/>
        </w:rPr>
        <w:t xml:space="preserve"> hate crime</w:t>
      </w:r>
      <w:r w:rsidRPr="00593A33">
        <w:rPr>
          <w:color w:val="000000"/>
          <w:sz w:val="22"/>
          <w:szCs w:val="22"/>
        </w:rPr>
        <w:t>s have been reporting</w:t>
      </w:r>
      <w:r w:rsidR="00780592" w:rsidRPr="00593A33">
        <w:rPr>
          <w:color w:val="000000"/>
          <w:sz w:val="22"/>
          <w:szCs w:val="22"/>
        </w:rPr>
        <w:t xml:space="preserve"> since our</w:t>
      </w:r>
      <w:r w:rsidR="00F02319" w:rsidRPr="00593A33">
        <w:rPr>
          <w:color w:val="000000"/>
          <w:sz w:val="22"/>
          <w:szCs w:val="22"/>
        </w:rPr>
        <w:t xml:space="preserve"> last Report to Council at Midwinter. These reports include defacing </w:t>
      </w:r>
      <w:r w:rsidR="00F02319" w:rsidRPr="00593A33">
        <w:rPr>
          <w:i/>
          <w:iCs/>
          <w:color w:val="000000"/>
          <w:sz w:val="22"/>
          <w:szCs w:val="22"/>
        </w:rPr>
        <w:t>Driving While Black</w:t>
      </w:r>
      <w:r w:rsidR="00F02319" w:rsidRPr="00593A33">
        <w:rPr>
          <w:color w:val="000000"/>
          <w:sz w:val="22"/>
          <w:szCs w:val="22"/>
        </w:rPr>
        <w:t xml:space="preserve"> with handwritten subtitle “in a stolen ca</w:t>
      </w:r>
      <w:r w:rsidR="00780592" w:rsidRPr="00593A33">
        <w:rPr>
          <w:color w:val="000000"/>
          <w:sz w:val="22"/>
          <w:szCs w:val="22"/>
        </w:rPr>
        <w:t>r” in a Colorado public library;</w:t>
      </w:r>
      <w:r w:rsidR="00F02319" w:rsidRPr="00593A33">
        <w:rPr>
          <w:color w:val="000000"/>
          <w:sz w:val="22"/>
          <w:szCs w:val="22"/>
        </w:rPr>
        <w:t xml:space="preserve"> swastikas etched into a tab</w:t>
      </w:r>
      <w:r w:rsidR="00780592" w:rsidRPr="00593A33">
        <w:rPr>
          <w:color w:val="000000"/>
          <w:sz w:val="22"/>
          <w:szCs w:val="22"/>
        </w:rPr>
        <w:t>le at a Colorado public library;</w:t>
      </w:r>
      <w:r w:rsidR="00F02319" w:rsidRPr="00593A33">
        <w:rPr>
          <w:color w:val="000000"/>
          <w:sz w:val="22"/>
          <w:szCs w:val="22"/>
        </w:rPr>
        <w:t xml:space="preserve"> the flushing of two Qurans in the toilet at th</w:t>
      </w:r>
      <w:r w:rsidR="00780592" w:rsidRPr="00593A33">
        <w:rPr>
          <w:color w:val="000000"/>
          <w:sz w:val="22"/>
          <w:szCs w:val="22"/>
        </w:rPr>
        <w:t>e University of Texas at Dallas;</w:t>
      </w:r>
      <w:r w:rsidR="00F02319" w:rsidRPr="00593A33">
        <w:rPr>
          <w:color w:val="000000"/>
          <w:sz w:val="22"/>
          <w:szCs w:val="22"/>
        </w:rPr>
        <w:t xml:space="preserve"> and racist graffiti in the men’s bathroom of a New York school library lobby.</w:t>
      </w:r>
    </w:p>
    <w:p w:rsidR="00F02319" w:rsidRPr="00593A33" w:rsidRDefault="00F02319" w:rsidP="00F02319">
      <w:pPr>
        <w:pStyle w:val="NormalWeb"/>
        <w:spacing w:before="0" w:beforeAutospacing="0" w:afterAutospacing="0"/>
      </w:pPr>
    </w:p>
    <w:p w:rsidR="00F02319" w:rsidRPr="00593A33" w:rsidRDefault="00F02319" w:rsidP="00F02319">
      <w:pPr>
        <w:pStyle w:val="NormalWeb"/>
        <w:spacing w:before="0" w:beforeAutospacing="0" w:afterAutospacing="0"/>
        <w:rPr>
          <w:b/>
          <w:bCs/>
          <w:color w:val="000000"/>
          <w:sz w:val="22"/>
          <w:szCs w:val="22"/>
        </w:rPr>
      </w:pPr>
      <w:r w:rsidRPr="00593A33">
        <w:rPr>
          <w:b/>
          <w:bCs/>
          <w:color w:val="000000"/>
          <w:sz w:val="22"/>
          <w:szCs w:val="22"/>
        </w:rPr>
        <w:t>Display</w:t>
      </w:r>
      <w:r w:rsidR="00780592" w:rsidRPr="00593A33">
        <w:rPr>
          <w:b/>
          <w:bCs/>
          <w:color w:val="000000"/>
          <w:sz w:val="22"/>
          <w:szCs w:val="22"/>
        </w:rPr>
        <w:t>s</w:t>
      </w:r>
    </w:p>
    <w:p w:rsidR="00342D84" w:rsidRPr="00593A33" w:rsidRDefault="00342D84" w:rsidP="00F02319">
      <w:pPr>
        <w:pStyle w:val="NormalWeb"/>
        <w:spacing w:before="0" w:beforeAutospacing="0" w:afterAutospacing="0"/>
      </w:pPr>
    </w:p>
    <w:p w:rsidR="00F02319" w:rsidRPr="00593A33" w:rsidRDefault="00F02319" w:rsidP="00F02319">
      <w:pPr>
        <w:pStyle w:val="NormalWeb"/>
        <w:spacing w:before="0" w:beforeAutospacing="0" w:afterAutospacing="0"/>
      </w:pPr>
      <w:r w:rsidRPr="00593A33">
        <w:rPr>
          <w:color w:val="000000"/>
          <w:sz w:val="22"/>
          <w:szCs w:val="22"/>
        </w:rPr>
        <w:t xml:space="preserve">OIF received many LGBT display challenges, including a display featuring </w:t>
      </w:r>
      <w:r w:rsidRPr="00593A33">
        <w:rPr>
          <w:i/>
          <w:iCs/>
          <w:color w:val="000000"/>
          <w:sz w:val="22"/>
          <w:szCs w:val="22"/>
        </w:rPr>
        <w:t>Two Boys Kissing</w:t>
      </w:r>
      <w:r w:rsidRPr="00593A33">
        <w:rPr>
          <w:color w:val="000000"/>
          <w:sz w:val="22"/>
          <w:szCs w:val="22"/>
        </w:rPr>
        <w:t xml:space="preserve"> in Montana and a patron removing the book </w:t>
      </w:r>
      <w:r w:rsidRPr="00593A33">
        <w:rPr>
          <w:i/>
          <w:iCs/>
          <w:color w:val="000000"/>
          <w:sz w:val="22"/>
          <w:szCs w:val="22"/>
        </w:rPr>
        <w:t>Being Jazz: My Life as a (Transgender) Teen</w:t>
      </w:r>
      <w:r w:rsidRPr="00593A33">
        <w:rPr>
          <w:color w:val="000000"/>
          <w:sz w:val="22"/>
          <w:szCs w:val="22"/>
        </w:rPr>
        <w:t xml:space="preserve"> from a display and hiding it in the stacks of a Michigan public library.</w:t>
      </w:r>
    </w:p>
    <w:p w:rsidR="00F02319" w:rsidRPr="00593A33" w:rsidRDefault="00F02319" w:rsidP="00F02319">
      <w:pPr>
        <w:pStyle w:val="NormalWeb"/>
        <w:spacing w:before="0" w:beforeAutospacing="0" w:afterAutospacing="0"/>
        <w:rPr>
          <w:color w:val="000000"/>
          <w:sz w:val="22"/>
          <w:szCs w:val="22"/>
        </w:rPr>
      </w:pPr>
      <w:r w:rsidRPr="00593A33">
        <w:rPr>
          <w:color w:val="000000"/>
          <w:sz w:val="22"/>
          <w:szCs w:val="22"/>
        </w:rPr>
        <w:t>A Connecticut public librarian was told to take down a “#</w:t>
      </w:r>
      <w:proofErr w:type="spellStart"/>
      <w:r w:rsidRPr="00593A33">
        <w:rPr>
          <w:color w:val="000000"/>
          <w:sz w:val="22"/>
          <w:szCs w:val="22"/>
        </w:rPr>
        <w:t>BlackLivesMatter</w:t>
      </w:r>
      <w:proofErr w:type="spellEnd"/>
      <w:r w:rsidRPr="00593A33">
        <w:rPr>
          <w:color w:val="000000"/>
          <w:sz w:val="22"/>
          <w:szCs w:val="22"/>
        </w:rPr>
        <w:t>” display sign that was next to a collection of books culled from various Black Lives Matter reading lists.</w:t>
      </w:r>
    </w:p>
    <w:p w:rsidR="00F02319" w:rsidRPr="00593A33" w:rsidRDefault="00F02319" w:rsidP="00F02319">
      <w:pPr>
        <w:pStyle w:val="NormalWeb"/>
        <w:spacing w:before="0" w:beforeAutospacing="0" w:afterAutospacing="0"/>
      </w:pPr>
    </w:p>
    <w:p w:rsidR="00F02319" w:rsidRPr="00593A33" w:rsidRDefault="00F02319" w:rsidP="00F02319">
      <w:pPr>
        <w:pStyle w:val="NormalWeb"/>
        <w:spacing w:before="0" w:beforeAutospacing="0" w:afterAutospacing="0"/>
        <w:rPr>
          <w:b/>
          <w:bCs/>
          <w:color w:val="000000"/>
          <w:sz w:val="22"/>
          <w:szCs w:val="22"/>
        </w:rPr>
      </w:pPr>
      <w:r w:rsidRPr="00593A33">
        <w:rPr>
          <w:b/>
          <w:bCs/>
          <w:color w:val="000000"/>
          <w:sz w:val="22"/>
          <w:szCs w:val="22"/>
        </w:rPr>
        <w:t>Programs</w:t>
      </w:r>
    </w:p>
    <w:p w:rsidR="00342D84" w:rsidRPr="00593A33" w:rsidRDefault="00342D84" w:rsidP="00F02319">
      <w:pPr>
        <w:pStyle w:val="NormalWeb"/>
        <w:spacing w:before="0" w:beforeAutospacing="0" w:afterAutospacing="0"/>
      </w:pPr>
    </w:p>
    <w:p w:rsidR="00F02319" w:rsidRPr="00593A33" w:rsidRDefault="00F02319" w:rsidP="00F02319">
      <w:pPr>
        <w:pStyle w:val="NormalWeb"/>
        <w:spacing w:before="0" w:beforeAutospacing="0" w:afterAutospacing="0"/>
      </w:pPr>
      <w:r w:rsidRPr="00593A33">
        <w:rPr>
          <w:color w:val="000000"/>
          <w:sz w:val="22"/>
          <w:szCs w:val="22"/>
        </w:rPr>
        <w:t xml:space="preserve">In a Massachusetts public library, a resident complained about the appropriateness of a theatrical program that encouraged children to explore gender stereotypes. The program was developed by </w:t>
      </w:r>
      <w:proofErr w:type="spellStart"/>
      <w:r w:rsidRPr="00593A33">
        <w:rPr>
          <w:color w:val="000000"/>
          <w:sz w:val="22"/>
          <w:szCs w:val="22"/>
        </w:rPr>
        <w:t>QueerSoup</w:t>
      </w:r>
      <w:proofErr w:type="spellEnd"/>
      <w:r w:rsidRPr="00593A33">
        <w:rPr>
          <w:color w:val="000000"/>
          <w:sz w:val="22"/>
          <w:szCs w:val="22"/>
        </w:rPr>
        <w:t xml:space="preserve"> Theater. In response to the challenges to library programs that spotlight drag queens, OIF Director James </w:t>
      </w:r>
      <w:proofErr w:type="spellStart"/>
      <w:r w:rsidRPr="00593A33">
        <w:rPr>
          <w:color w:val="000000"/>
          <w:sz w:val="22"/>
          <w:szCs w:val="22"/>
        </w:rPr>
        <w:t>LaRue</w:t>
      </w:r>
      <w:proofErr w:type="spellEnd"/>
      <w:r w:rsidRPr="00593A33">
        <w:rPr>
          <w:color w:val="000000"/>
          <w:sz w:val="22"/>
          <w:szCs w:val="22"/>
        </w:rPr>
        <w:t xml:space="preserve"> published a piece on the Intellectual Freedom Blog about the history of drag shows.</w:t>
      </w:r>
    </w:p>
    <w:p w:rsidR="00F02319" w:rsidRPr="00593A33" w:rsidRDefault="00780592" w:rsidP="00F02319">
      <w:pPr>
        <w:pStyle w:val="NormalWeb"/>
        <w:spacing w:before="0" w:beforeAutospacing="0" w:afterAutospacing="0"/>
        <w:rPr>
          <w:color w:val="000000"/>
          <w:sz w:val="22"/>
          <w:szCs w:val="22"/>
        </w:rPr>
      </w:pPr>
      <w:r w:rsidRPr="00593A33">
        <w:rPr>
          <w:color w:val="000000"/>
          <w:sz w:val="22"/>
          <w:szCs w:val="22"/>
        </w:rPr>
        <w:t xml:space="preserve">County commissioners </w:t>
      </w:r>
      <w:r w:rsidR="00F02319" w:rsidRPr="00593A33">
        <w:rPr>
          <w:color w:val="000000"/>
          <w:sz w:val="22"/>
          <w:szCs w:val="22"/>
        </w:rPr>
        <w:t xml:space="preserve">ordered a Maryland public library to cancel a program called “Straight-Talk Sex Ed for Teens” after receiving complaints from residents. Bianca </w:t>
      </w:r>
      <w:proofErr w:type="spellStart"/>
      <w:r w:rsidR="00F02319" w:rsidRPr="00593A33">
        <w:rPr>
          <w:color w:val="000000"/>
          <w:sz w:val="22"/>
          <w:szCs w:val="22"/>
        </w:rPr>
        <w:t>Palmisano</w:t>
      </w:r>
      <w:proofErr w:type="spellEnd"/>
      <w:r w:rsidR="00F02319" w:rsidRPr="00593A33">
        <w:rPr>
          <w:color w:val="000000"/>
          <w:sz w:val="22"/>
          <w:szCs w:val="22"/>
        </w:rPr>
        <w:t xml:space="preserve">, the scheduled speaker, reported to The Enterprise, “I’m no stranger to a little bit of disagreement around sex </w:t>
      </w:r>
      <w:proofErr w:type="spellStart"/>
      <w:proofErr w:type="gramStart"/>
      <w:r w:rsidR="00F02319" w:rsidRPr="00593A33">
        <w:rPr>
          <w:color w:val="000000"/>
          <w:sz w:val="22"/>
          <w:szCs w:val="22"/>
        </w:rPr>
        <w:t>ed</w:t>
      </w:r>
      <w:proofErr w:type="spellEnd"/>
      <w:proofErr w:type="gramEnd"/>
      <w:r w:rsidR="00F02319" w:rsidRPr="00593A33">
        <w:rPr>
          <w:color w:val="000000"/>
          <w:sz w:val="22"/>
          <w:szCs w:val="22"/>
        </w:rPr>
        <w:t xml:space="preserve"> because people have very strong feelings about it. Most of the pushback is in regard to me being a lesbian, and a stranger teaching sex education to kids in the community.”</w:t>
      </w:r>
    </w:p>
    <w:p w:rsidR="00F02319" w:rsidRPr="00593A33" w:rsidRDefault="00F02319" w:rsidP="00F02319">
      <w:pPr>
        <w:pStyle w:val="NormalWeb"/>
        <w:spacing w:before="0" w:beforeAutospacing="0" w:afterAutospacing="0"/>
      </w:pPr>
    </w:p>
    <w:p w:rsidR="00F02319" w:rsidRPr="00593A33" w:rsidRDefault="00F02319" w:rsidP="00F02319">
      <w:pPr>
        <w:pStyle w:val="NormalWeb"/>
        <w:spacing w:before="0" w:beforeAutospacing="0" w:afterAutospacing="0"/>
        <w:rPr>
          <w:b/>
          <w:bCs/>
          <w:color w:val="000000"/>
          <w:sz w:val="22"/>
          <w:szCs w:val="22"/>
          <w:u w:val="single"/>
        </w:rPr>
      </w:pPr>
      <w:r w:rsidRPr="00593A33">
        <w:rPr>
          <w:b/>
          <w:bCs/>
          <w:color w:val="000000"/>
          <w:sz w:val="22"/>
          <w:szCs w:val="22"/>
          <w:u w:val="single"/>
        </w:rPr>
        <w:t>Trends and IFC Response</w:t>
      </w:r>
    </w:p>
    <w:p w:rsidR="00F02319" w:rsidRPr="00593A33" w:rsidRDefault="00F02319" w:rsidP="00F02319">
      <w:pPr>
        <w:pStyle w:val="NormalWeb"/>
        <w:spacing w:before="0" w:beforeAutospacing="0" w:afterAutospacing="0"/>
      </w:pPr>
    </w:p>
    <w:p w:rsidR="00F02319" w:rsidRPr="00593A33" w:rsidRDefault="00F02319" w:rsidP="00F02319">
      <w:pPr>
        <w:pStyle w:val="NormalWeb"/>
        <w:spacing w:before="0" w:beforeAutospacing="0" w:afterAutospacing="0"/>
      </w:pPr>
      <w:r w:rsidRPr="00593A33">
        <w:rPr>
          <w:color w:val="000000"/>
          <w:sz w:val="22"/>
          <w:szCs w:val="22"/>
        </w:rPr>
        <w:t>Several issues are emerging in the IF landscape that will likely spur the development of future interpretations, guidelines, and Q&amp;A documents. Among these issues are the following:</w:t>
      </w:r>
    </w:p>
    <w:p w:rsidR="00F02319" w:rsidRPr="00593A33" w:rsidRDefault="00F02319" w:rsidP="00F02319">
      <w:pPr>
        <w:pStyle w:val="NormalWeb"/>
        <w:numPr>
          <w:ilvl w:val="0"/>
          <w:numId w:val="1"/>
        </w:numPr>
        <w:spacing w:before="0" w:beforeAutospacing="0" w:after="0" w:afterAutospacing="0"/>
        <w:textAlignment w:val="baseline"/>
        <w:rPr>
          <w:color w:val="000000"/>
          <w:sz w:val="22"/>
          <w:szCs w:val="22"/>
        </w:rPr>
      </w:pPr>
      <w:r w:rsidRPr="00593A33">
        <w:rPr>
          <w:color w:val="000000"/>
          <w:sz w:val="22"/>
          <w:szCs w:val="22"/>
        </w:rPr>
        <w:t>Speakers invited to universities, schools and public libraries, who are then disinvited after protests</w:t>
      </w:r>
    </w:p>
    <w:p w:rsidR="00F02319" w:rsidRPr="00593A33" w:rsidRDefault="00F02319" w:rsidP="00F02319">
      <w:pPr>
        <w:pStyle w:val="NormalWeb"/>
        <w:numPr>
          <w:ilvl w:val="0"/>
          <w:numId w:val="1"/>
        </w:numPr>
        <w:spacing w:before="0" w:beforeAutospacing="0" w:after="0" w:afterAutospacing="0"/>
        <w:textAlignment w:val="baseline"/>
        <w:rPr>
          <w:color w:val="000000"/>
          <w:sz w:val="22"/>
          <w:szCs w:val="22"/>
        </w:rPr>
      </w:pPr>
      <w:r w:rsidRPr="00593A33">
        <w:rPr>
          <w:color w:val="000000"/>
          <w:sz w:val="22"/>
          <w:szCs w:val="22"/>
        </w:rPr>
        <w:t>Self-censorship, both within schools (driven by the still-falling numbers of school librarians) and by public and university administrators intervening in controversial displays</w:t>
      </w:r>
    </w:p>
    <w:p w:rsidR="00F02319" w:rsidRPr="00593A33" w:rsidRDefault="00F02319" w:rsidP="00F02319">
      <w:pPr>
        <w:pStyle w:val="NormalWeb"/>
        <w:numPr>
          <w:ilvl w:val="0"/>
          <w:numId w:val="1"/>
        </w:numPr>
        <w:spacing w:before="0" w:beforeAutospacing="0" w:after="0" w:afterAutospacing="0"/>
        <w:textAlignment w:val="baseline"/>
        <w:rPr>
          <w:color w:val="000000"/>
          <w:sz w:val="22"/>
          <w:szCs w:val="22"/>
        </w:rPr>
      </w:pPr>
      <w:r w:rsidRPr="00593A33">
        <w:rPr>
          <w:color w:val="000000"/>
          <w:sz w:val="22"/>
          <w:szCs w:val="22"/>
        </w:rPr>
        <w:t>Public school textbooks and curricular challenges, extending the idea of parental notification (in Virginia) to curricular selection by outside pressure groups (Florida)</w:t>
      </w:r>
    </w:p>
    <w:p w:rsidR="00F02319" w:rsidRPr="00593A33" w:rsidRDefault="00F02319" w:rsidP="00F02319">
      <w:pPr>
        <w:pStyle w:val="NormalWeb"/>
        <w:numPr>
          <w:ilvl w:val="0"/>
          <w:numId w:val="1"/>
        </w:numPr>
        <w:spacing w:before="0" w:beforeAutospacing="0" w:after="0" w:afterAutospacing="0"/>
        <w:textAlignment w:val="baseline"/>
        <w:rPr>
          <w:color w:val="000000"/>
          <w:sz w:val="22"/>
          <w:szCs w:val="22"/>
        </w:rPr>
      </w:pPr>
      <w:r w:rsidRPr="00593A33">
        <w:rPr>
          <w:color w:val="000000"/>
          <w:sz w:val="22"/>
          <w:szCs w:val="22"/>
        </w:rPr>
        <w:t>A raft of new issues related to social media: What public comments must be accepted in library Facebook and Twitter feeds? What are the limits of employee free speech on their own Facebook page, or on the library’s?</w:t>
      </w:r>
    </w:p>
    <w:p w:rsidR="00F02319" w:rsidRPr="00593A33" w:rsidRDefault="00F02319" w:rsidP="00F02319">
      <w:pPr>
        <w:pStyle w:val="NormalWeb"/>
        <w:numPr>
          <w:ilvl w:val="0"/>
          <w:numId w:val="1"/>
        </w:numPr>
        <w:spacing w:before="0" w:beforeAutospacing="0" w:after="0" w:afterAutospacing="0"/>
        <w:textAlignment w:val="baseline"/>
        <w:rPr>
          <w:color w:val="000000"/>
          <w:sz w:val="22"/>
          <w:szCs w:val="22"/>
        </w:rPr>
      </w:pPr>
      <w:r w:rsidRPr="00593A33">
        <w:rPr>
          <w:color w:val="000000"/>
          <w:sz w:val="22"/>
          <w:szCs w:val="22"/>
        </w:rPr>
        <w:t>Increased restrictions on government information, both on government websites (which IFC has addressed in previous Council resolutions) and in the relocation of government deposits to less accessible library spaces</w:t>
      </w:r>
    </w:p>
    <w:p w:rsidR="007E54B6" w:rsidRPr="00593A33" w:rsidRDefault="00F02319" w:rsidP="00F02319">
      <w:pPr>
        <w:pStyle w:val="NormalWeb"/>
        <w:numPr>
          <w:ilvl w:val="0"/>
          <w:numId w:val="1"/>
        </w:numPr>
        <w:spacing w:before="0" w:beforeAutospacing="0" w:afterAutospacing="0"/>
        <w:textAlignment w:val="baseline"/>
        <w:rPr>
          <w:color w:val="000000"/>
          <w:sz w:val="22"/>
          <w:szCs w:val="22"/>
        </w:rPr>
      </w:pPr>
      <w:r w:rsidRPr="00593A33">
        <w:rPr>
          <w:color w:val="000000"/>
          <w:sz w:val="22"/>
          <w:szCs w:val="22"/>
        </w:rPr>
        <w:t xml:space="preserve">Legislative trends in the states include efforts to incorporate prayer and religious expression into the curriculum and life of public schools; mandatory filtering initiatives; proposals to suppress public protests; and state privacy legislation. </w:t>
      </w:r>
    </w:p>
    <w:p w:rsidR="00F02319" w:rsidRPr="00593A33" w:rsidRDefault="007E54B6" w:rsidP="00F02319">
      <w:pPr>
        <w:pStyle w:val="NormalWeb"/>
        <w:numPr>
          <w:ilvl w:val="0"/>
          <w:numId w:val="1"/>
        </w:numPr>
        <w:spacing w:before="0" w:beforeAutospacing="0" w:afterAutospacing="0"/>
        <w:textAlignment w:val="baseline"/>
        <w:rPr>
          <w:color w:val="000000"/>
          <w:sz w:val="22"/>
          <w:szCs w:val="22"/>
        </w:rPr>
      </w:pPr>
      <w:r w:rsidRPr="00593A33">
        <w:rPr>
          <w:color w:val="000000"/>
          <w:sz w:val="22"/>
          <w:szCs w:val="22"/>
        </w:rPr>
        <w:t>Net Neutrality</w:t>
      </w:r>
      <w:r w:rsidR="00F02319" w:rsidRPr="00593A33">
        <w:rPr>
          <w:color w:val="000000"/>
          <w:sz w:val="22"/>
          <w:szCs w:val="22"/>
        </w:rPr>
        <w:t> </w:t>
      </w:r>
    </w:p>
    <w:p w:rsidR="00F02319" w:rsidRPr="00593A33" w:rsidRDefault="00F02319" w:rsidP="00F02319">
      <w:pPr>
        <w:pStyle w:val="NormalWeb"/>
        <w:spacing w:before="0" w:beforeAutospacing="0" w:afterAutospacing="0"/>
        <w:ind w:left="720"/>
        <w:textAlignment w:val="baseline"/>
        <w:rPr>
          <w:color w:val="000000"/>
          <w:sz w:val="22"/>
          <w:szCs w:val="22"/>
        </w:rPr>
      </w:pPr>
    </w:p>
    <w:p w:rsidR="00F02319" w:rsidRPr="00593A33" w:rsidRDefault="00F02319" w:rsidP="00F02319">
      <w:pPr>
        <w:pStyle w:val="NormalWeb"/>
        <w:spacing w:before="0" w:beforeAutospacing="0" w:afterAutospacing="0"/>
        <w:rPr>
          <w:b/>
          <w:bCs/>
          <w:color w:val="000000"/>
          <w:sz w:val="22"/>
          <w:szCs w:val="22"/>
        </w:rPr>
      </w:pPr>
      <w:r w:rsidRPr="00593A33">
        <w:rPr>
          <w:b/>
          <w:bCs/>
          <w:color w:val="000000"/>
          <w:sz w:val="22"/>
          <w:szCs w:val="22"/>
        </w:rPr>
        <w:t>PROJECTS</w:t>
      </w:r>
    </w:p>
    <w:p w:rsidR="00F02319" w:rsidRPr="00593A33" w:rsidRDefault="00F02319" w:rsidP="00F02319">
      <w:pPr>
        <w:pStyle w:val="NormalWeb"/>
        <w:spacing w:before="0" w:beforeAutospacing="0" w:afterAutospacing="0"/>
      </w:pPr>
    </w:p>
    <w:p w:rsidR="00F02319" w:rsidRPr="00593A33" w:rsidRDefault="00F02319" w:rsidP="00F02319">
      <w:pPr>
        <w:pStyle w:val="NormalWeb"/>
        <w:spacing w:before="0" w:beforeAutospacing="0" w:afterAutospacing="0"/>
        <w:rPr>
          <w:b/>
          <w:bCs/>
          <w:color w:val="000000"/>
          <w:sz w:val="22"/>
          <w:szCs w:val="22"/>
          <w:u w:val="single"/>
        </w:rPr>
      </w:pPr>
      <w:r w:rsidRPr="00593A33">
        <w:rPr>
          <w:b/>
          <w:bCs/>
          <w:color w:val="000000"/>
          <w:sz w:val="22"/>
          <w:szCs w:val="22"/>
          <w:u w:val="single"/>
        </w:rPr>
        <w:t>National Library Week – Top Ten Challenged Books of 2016</w:t>
      </w:r>
    </w:p>
    <w:p w:rsidR="007349F7" w:rsidRPr="00593A33" w:rsidRDefault="007349F7" w:rsidP="00F02319">
      <w:pPr>
        <w:pStyle w:val="NormalWeb"/>
        <w:spacing w:before="0" w:beforeAutospacing="0" w:after="0" w:afterAutospacing="0"/>
      </w:pPr>
    </w:p>
    <w:p w:rsidR="00F02319" w:rsidRPr="00593A33" w:rsidRDefault="00F02319" w:rsidP="00F02319">
      <w:pPr>
        <w:pStyle w:val="NormalWeb"/>
        <w:spacing w:before="0" w:beforeAutospacing="0" w:after="0" w:afterAutospacing="0"/>
        <w:rPr>
          <w:color w:val="000000"/>
          <w:sz w:val="22"/>
          <w:szCs w:val="22"/>
        </w:rPr>
      </w:pPr>
      <w:r w:rsidRPr="00593A33">
        <w:rPr>
          <w:color w:val="000000"/>
          <w:sz w:val="22"/>
          <w:szCs w:val="22"/>
        </w:rPr>
        <w:t xml:space="preserve">Every year during National Library Week, the Office for Intellectual Freedom publishes its list of the Top Ten Most Challenged Books, </w:t>
      </w:r>
      <w:r w:rsidR="00DD2573" w:rsidRPr="00593A33">
        <w:rPr>
          <w:color w:val="000000"/>
          <w:sz w:val="22"/>
          <w:szCs w:val="22"/>
        </w:rPr>
        <w:t>tabulated</w:t>
      </w:r>
      <w:r w:rsidRPr="00593A33">
        <w:rPr>
          <w:color w:val="000000"/>
          <w:sz w:val="22"/>
          <w:szCs w:val="22"/>
        </w:rPr>
        <w:t xml:space="preserve"> from public media articles of challenges and censorship reports submitted through the office’s reporting form. The annual list is published in the State of America’s Libraries report, along with a shareable infographic.</w:t>
      </w:r>
    </w:p>
    <w:p w:rsidR="00F02319" w:rsidRPr="00593A33" w:rsidRDefault="00F02319" w:rsidP="00F02319">
      <w:pPr>
        <w:pStyle w:val="NormalWeb"/>
        <w:spacing w:before="0" w:beforeAutospacing="0" w:after="0" w:afterAutospacing="0"/>
      </w:pPr>
    </w:p>
    <w:p w:rsidR="00F02319" w:rsidRPr="00593A33" w:rsidRDefault="00F02319" w:rsidP="00F02319">
      <w:pPr>
        <w:pStyle w:val="NormalWeb"/>
        <w:spacing w:before="0" w:beforeAutospacing="0" w:after="0" w:afterAutospacing="0"/>
        <w:rPr>
          <w:color w:val="000000"/>
          <w:sz w:val="22"/>
          <w:szCs w:val="22"/>
        </w:rPr>
      </w:pPr>
      <w:r w:rsidRPr="00593A33">
        <w:rPr>
          <w:color w:val="000000"/>
          <w:sz w:val="22"/>
          <w:szCs w:val="22"/>
        </w:rPr>
        <w:t>Out of the 323 challenges reported to OIF — which includes book, filtering, display and speaker challenges — the Top Ten Challenged Books of 2016 are:</w:t>
      </w:r>
    </w:p>
    <w:p w:rsidR="00F02319" w:rsidRPr="00593A33" w:rsidRDefault="00F02319" w:rsidP="00F02319">
      <w:pPr>
        <w:pStyle w:val="NormalWeb"/>
        <w:spacing w:before="0" w:beforeAutospacing="0" w:after="0" w:afterAutospacing="0"/>
      </w:pPr>
    </w:p>
    <w:p w:rsidR="00F02319" w:rsidRPr="00593A33" w:rsidRDefault="00F02319" w:rsidP="00F02319">
      <w:pPr>
        <w:pStyle w:val="NormalWeb"/>
        <w:numPr>
          <w:ilvl w:val="0"/>
          <w:numId w:val="2"/>
        </w:numPr>
        <w:spacing w:before="0" w:beforeAutospacing="0" w:after="0" w:afterAutospacing="0"/>
        <w:textAlignment w:val="baseline"/>
        <w:rPr>
          <w:color w:val="000000"/>
          <w:sz w:val="22"/>
          <w:szCs w:val="22"/>
        </w:rPr>
      </w:pPr>
      <w:r w:rsidRPr="00593A33">
        <w:rPr>
          <w:i/>
          <w:iCs/>
          <w:color w:val="000000"/>
          <w:sz w:val="22"/>
          <w:szCs w:val="22"/>
        </w:rPr>
        <w:t>This One Summer</w:t>
      </w:r>
      <w:r w:rsidRPr="00593A33">
        <w:rPr>
          <w:color w:val="000000"/>
          <w:sz w:val="22"/>
          <w:szCs w:val="22"/>
        </w:rPr>
        <w:t xml:space="preserve"> written by Mariko Tamaki and illustrated by Jillian Tamaki</w:t>
      </w:r>
    </w:p>
    <w:p w:rsidR="00F02319" w:rsidRPr="00593A33" w:rsidRDefault="00F02319" w:rsidP="00F02319">
      <w:pPr>
        <w:pStyle w:val="NormalWeb"/>
        <w:numPr>
          <w:ilvl w:val="0"/>
          <w:numId w:val="2"/>
        </w:numPr>
        <w:spacing w:before="0" w:beforeAutospacing="0" w:after="0" w:afterAutospacing="0"/>
        <w:textAlignment w:val="baseline"/>
        <w:rPr>
          <w:color w:val="000000"/>
          <w:sz w:val="22"/>
          <w:szCs w:val="22"/>
        </w:rPr>
      </w:pPr>
      <w:r w:rsidRPr="00593A33">
        <w:rPr>
          <w:i/>
          <w:iCs/>
          <w:color w:val="000000"/>
          <w:sz w:val="22"/>
          <w:szCs w:val="22"/>
        </w:rPr>
        <w:t>Drama</w:t>
      </w:r>
      <w:r w:rsidRPr="00593A33">
        <w:rPr>
          <w:color w:val="000000"/>
          <w:sz w:val="22"/>
          <w:szCs w:val="22"/>
        </w:rPr>
        <w:t xml:space="preserve"> written and illustrated by Raina </w:t>
      </w:r>
      <w:proofErr w:type="spellStart"/>
      <w:r w:rsidRPr="00593A33">
        <w:rPr>
          <w:color w:val="000000"/>
          <w:sz w:val="22"/>
          <w:szCs w:val="22"/>
        </w:rPr>
        <w:t>Telgemeier</w:t>
      </w:r>
      <w:proofErr w:type="spellEnd"/>
    </w:p>
    <w:p w:rsidR="00F02319" w:rsidRPr="00593A33" w:rsidRDefault="00F02319" w:rsidP="00F02319">
      <w:pPr>
        <w:pStyle w:val="NormalWeb"/>
        <w:numPr>
          <w:ilvl w:val="0"/>
          <w:numId w:val="2"/>
        </w:numPr>
        <w:spacing w:before="0" w:beforeAutospacing="0" w:after="0" w:afterAutospacing="0"/>
        <w:textAlignment w:val="baseline"/>
        <w:rPr>
          <w:color w:val="000000"/>
          <w:sz w:val="22"/>
          <w:szCs w:val="22"/>
        </w:rPr>
      </w:pPr>
      <w:r w:rsidRPr="00593A33">
        <w:rPr>
          <w:i/>
          <w:iCs/>
          <w:color w:val="000000"/>
          <w:sz w:val="22"/>
          <w:szCs w:val="22"/>
        </w:rPr>
        <w:t>George</w:t>
      </w:r>
      <w:r w:rsidRPr="00593A33">
        <w:rPr>
          <w:color w:val="000000"/>
          <w:sz w:val="22"/>
          <w:szCs w:val="22"/>
        </w:rPr>
        <w:t xml:space="preserve"> written by Alex Gino</w:t>
      </w:r>
    </w:p>
    <w:p w:rsidR="00F02319" w:rsidRPr="00593A33" w:rsidRDefault="00F02319" w:rsidP="00F02319">
      <w:pPr>
        <w:pStyle w:val="NormalWeb"/>
        <w:numPr>
          <w:ilvl w:val="0"/>
          <w:numId w:val="2"/>
        </w:numPr>
        <w:spacing w:before="0" w:beforeAutospacing="0" w:after="0" w:afterAutospacing="0"/>
        <w:textAlignment w:val="baseline"/>
        <w:rPr>
          <w:color w:val="000000"/>
          <w:sz w:val="22"/>
          <w:szCs w:val="22"/>
        </w:rPr>
      </w:pPr>
      <w:r w:rsidRPr="00593A33">
        <w:rPr>
          <w:i/>
          <w:iCs/>
          <w:color w:val="000000"/>
          <w:sz w:val="22"/>
          <w:szCs w:val="22"/>
        </w:rPr>
        <w:t>I Am Jazz</w:t>
      </w:r>
      <w:r w:rsidRPr="00593A33">
        <w:rPr>
          <w:color w:val="000000"/>
          <w:sz w:val="22"/>
          <w:szCs w:val="22"/>
        </w:rPr>
        <w:t xml:space="preserve"> written by Jessica </w:t>
      </w:r>
      <w:proofErr w:type="spellStart"/>
      <w:r w:rsidRPr="00593A33">
        <w:rPr>
          <w:color w:val="000000"/>
          <w:sz w:val="22"/>
          <w:szCs w:val="22"/>
        </w:rPr>
        <w:t>Herthel</w:t>
      </w:r>
      <w:proofErr w:type="spellEnd"/>
      <w:r w:rsidRPr="00593A33">
        <w:rPr>
          <w:color w:val="000000"/>
          <w:sz w:val="22"/>
          <w:szCs w:val="22"/>
        </w:rPr>
        <w:t xml:space="preserve"> and Jazz Jennings, and illustrated by Shelagh </w:t>
      </w:r>
      <w:proofErr w:type="spellStart"/>
      <w:r w:rsidRPr="00593A33">
        <w:rPr>
          <w:color w:val="000000"/>
          <w:sz w:val="22"/>
          <w:szCs w:val="22"/>
        </w:rPr>
        <w:t>McNicholas</w:t>
      </w:r>
      <w:proofErr w:type="spellEnd"/>
    </w:p>
    <w:p w:rsidR="00F02319" w:rsidRPr="00593A33" w:rsidRDefault="00F02319" w:rsidP="00F02319">
      <w:pPr>
        <w:pStyle w:val="NormalWeb"/>
        <w:numPr>
          <w:ilvl w:val="0"/>
          <w:numId w:val="2"/>
        </w:numPr>
        <w:spacing w:before="0" w:beforeAutospacing="0" w:after="0" w:afterAutospacing="0"/>
        <w:textAlignment w:val="baseline"/>
        <w:rPr>
          <w:color w:val="000000"/>
          <w:sz w:val="22"/>
          <w:szCs w:val="22"/>
        </w:rPr>
      </w:pPr>
      <w:r w:rsidRPr="00593A33">
        <w:rPr>
          <w:i/>
          <w:iCs/>
          <w:color w:val="000000"/>
          <w:sz w:val="22"/>
          <w:szCs w:val="22"/>
        </w:rPr>
        <w:t>Two Boys Kissing</w:t>
      </w:r>
      <w:r w:rsidRPr="00593A33">
        <w:rPr>
          <w:color w:val="000000"/>
          <w:sz w:val="22"/>
          <w:szCs w:val="22"/>
        </w:rPr>
        <w:t xml:space="preserve"> written by David </w:t>
      </w:r>
      <w:proofErr w:type="spellStart"/>
      <w:r w:rsidRPr="00593A33">
        <w:rPr>
          <w:color w:val="000000"/>
          <w:sz w:val="22"/>
          <w:szCs w:val="22"/>
        </w:rPr>
        <w:t>Levithan</w:t>
      </w:r>
      <w:proofErr w:type="spellEnd"/>
    </w:p>
    <w:p w:rsidR="00F02319" w:rsidRPr="00593A33" w:rsidRDefault="00F02319" w:rsidP="00F02319">
      <w:pPr>
        <w:pStyle w:val="NormalWeb"/>
        <w:numPr>
          <w:ilvl w:val="0"/>
          <w:numId w:val="2"/>
        </w:numPr>
        <w:spacing w:before="0" w:beforeAutospacing="0" w:after="0" w:afterAutospacing="0"/>
        <w:textAlignment w:val="baseline"/>
        <w:rPr>
          <w:color w:val="000000"/>
          <w:sz w:val="22"/>
          <w:szCs w:val="22"/>
        </w:rPr>
      </w:pPr>
      <w:r w:rsidRPr="00593A33">
        <w:rPr>
          <w:i/>
          <w:iCs/>
          <w:color w:val="000000"/>
          <w:sz w:val="22"/>
          <w:szCs w:val="22"/>
        </w:rPr>
        <w:t>Looking for Alaska</w:t>
      </w:r>
      <w:r w:rsidRPr="00593A33">
        <w:rPr>
          <w:color w:val="000000"/>
          <w:sz w:val="22"/>
          <w:szCs w:val="22"/>
        </w:rPr>
        <w:t xml:space="preserve"> written by John Green</w:t>
      </w:r>
    </w:p>
    <w:p w:rsidR="00F02319" w:rsidRPr="00593A33" w:rsidRDefault="00F02319" w:rsidP="00F02319">
      <w:pPr>
        <w:pStyle w:val="NormalWeb"/>
        <w:numPr>
          <w:ilvl w:val="0"/>
          <w:numId w:val="2"/>
        </w:numPr>
        <w:spacing w:before="0" w:beforeAutospacing="0" w:after="0" w:afterAutospacing="0"/>
        <w:textAlignment w:val="baseline"/>
        <w:rPr>
          <w:color w:val="000000"/>
          <w:sz w:val="22"/>
          <w:szCs w:val="22"/>
        </w:rPr>
      </w:pPr>
      <w:r w:rsidRPr="00593A33">
        <w:rPr>
          <w:i/>
          <w:iCs/>
          <w:color w:val="000000"/>
          <w:sz w:val="22"/>
          <w:szCs w:val="22"/>
        </w:rPr>
        <w:t>Big Hard Sex Criminals</w:t>
      </w:r>
      <w:r w:rsidRPr="00593A33">
        <w:rPr>
          <w:color w:val="000000"/>
          <w:sz w:val="22"/>
          <w:szCs w:val="22"/>
        </w:rPr>
        <w:t xml:space="preserve"> written by Matt Fraction and illustrated by Chip </w:t>
      </w:r>
      <w:proofErr w:type="spellStart"/>
      <w:r w:rsidRPr="00593A33">
        <w:rPr>
          <w:color w:val="000000"/>
          <w:sz w:val="22"/>
          <w:szCs w:val="22"/>
        </w:rPr>
        <w:t>Zdarsky</w:t>
      </w:r>
      <w:proofErr w:type="spellEnd"/>
    </w:p>
    <w:p w:rsidR="00F02319" w:rsidRPr="00593A33" w:rsidRDefault="00F02319" w:rsidP="00F02319">
      <w:pPr>
        <w:pStyle w:val="NormalWeb"/>
        <w:numPr>
          <w:ilvl w:val="0"/>
          <w:numId w:val="2"/>
        </w:numPr>
        <w:spacing w:before="0" w:beforeAutospacing="0" w:after="0" w:afterAutospacing="0"/>
        <w:textAlignment w:val="baseline"/>
        <w:rPr>
          <w:color w:val="000000"/>
          <w:sz w:val="22"/>
          <w:szCs w:val="22"/>
        </w:rPr>
      </w:pPr>
      <w:r w:rsidRPr="00593A33">
        <w:rPr>
          <w:i/>
          <w:iCs/>
          <w:color w:val="000000"/>
          <w:sz w:val="22"/>
          <w:szCs w:val="22"/>
        </w:rPr>
        <w:t>Make Something Up: Stories You Can’t Unread</w:t>
      </w:r>
      <w:r w:rsidRPr="00593A33">
        <w:rPr>
          <w:color w:val="000000"/>
          <w:sz w:val="22"/>
          <w:szCs w:val="22"/>
        </w:rPr>
        <w:t xml:space="preserve"> written by Chuck Palahniuk</w:t>
      </w:r>
    </w:p>
    <w:p w:rsidR="00F02319" w:rsidRPr="00593A33" w:rsidRDefault="00F02319" w:rsidP="00F02319">
      <w:pPr>
        <w:pStyle w:val="NormalWeb"/>
        <w:numPr>
          <w:ilvl w:val="0"/>
          <w:numId w:val="2"/>
        </w:numPr>
        <w:spacing w:before="0" w:beforeAutospacing="0" w:after="0" w:afterAutospacing="0"/>
        <w:textAlignment w:val="baseline"/>
        <w:rPr>
          <w:color w:val="000000"/>
          <w:sz w:val="22"/>
          <w:szCs w:val="22"/>
        </w:rPr>
      </w:pPr>
      <w:r w:rsidRPr="00593A33">
        <w:rPr>
          <w:i/>
          <w:iCs/>
          <w:color w:val="000000"/>
          <w:sz w:val="22"/>
          <w:szCs w:val="22"/>
        </w:rPr>
        <w:t>Little Bill</w:t>
      </w:r>
      <w:r w:rsidRPr="00593A33">
        <w:rPr>
          <w:color w:val="000000"/>
          <w:sz w:val="22"/>
          <w:szCs w:val="22"/>
        </w:rPr>
        <w:t xml:space="preserve"> (series) written by Bill Cosby and illustrated by </w:t>
      </w:r>
      <w:proofErr w:type="spellStart"/>
      <w:r w:rsidRPr="00593A33">
        <w:rPr>
          <w:color w:val="000000"/>
          <w:sz w:val="22"/>
          <w:szCs w:val="22"/>
        </w:rPr>
        <w:t>Varnette</w:t>
      </w:r>
      <w:proofErr w:type="spellEnd"/>
      <w:r w:rsidRPr="00593A33">
        <w:rPr>
          <w:color w:val="000000"/>
          <w:sz w:val="22"/>
          <w:szCs w:val="22"/>
        </w:rPr>
        <w:t xml:space="preserve"> P. </w:t>
      </w:r>
      <w:proofErr w:type="spellStart"/>
      <w:r w:rsidRPr="00593A33">
        <w:rPr>
          <w:color w:val="000000"/>
          <w:sz w:val="22"/>
          <w:szCs w:val="22"/>
        </w:rPr>
        <w:t>Honeywood</w:t>
      </w:r>
      <w:proofErr w:type="spellEnd"/>
    </w:p>
    <w:p w:rsidR="00F02319" w:rsidRPr="00593A33" w:rsidRDefault="00F02319" w:rsidP="00F02319">
      <w:pPr>
        <w:pStyle w:val="NormalWeb"/>
        <w:numPr>
          <w:ilvl w:val="0"/>
          <w:numId w:val="2"/>
        </w:numPr>
        <w:spacing w:before="0" w:beforeAutospacing="0" w:after="0" w:afterAutospacing="0"/>
        <w:textAlignment w:val="baseline"/>
        <w:rPr>
          <w:color w:val="000000"/>
          <w:sz w:val="22"/>
          <w:szCs w:val="22"/>
        </w:rPr>
      </w:pPr>
      <w:r w:rsidRPr="00593A33">
        <w:rPr>
          <w:i/>
          <w:iCs/>
          <w:color w:val="000000"/>
          <w:sz w:val="22"/>
          <w:szCs w:val="22"/>
        </w:rPr>
        <w:t>Eleanor &amp; Park</w:t>
      </w:r>
      <w:r w:rsidRPr="00593A33">
        <w:rPr>
          <w:color w:val="000000"/>
          <w:sz w:val="22"/>
          <w:szCs w:val="22"/>
        </w:rPr>
        <w:t xml:space="preserve"> written by Rainbow Rowell</w:t>
      </w:r>
    </w:p>
    <w:p w:rsidR="00F02319" w:rsidRPr="00593A33" w:rsidRDefault="00F02319" w:rsidP="00F02319">
      <w:pPr>
        <w:pStyle w:val="NormalWeb"/>
        <w:spacing w:before="0" w:beforeAutospacing="0" w:after="0" w:afterAutospacing="0"/>
        <w:ind w:left="720"/>
        <w:textAlignment w:val="baseline"/>
        <w:rPr>
          <w:color w:val="000000"/>
          <w:sz w:val="22"/>
          <w:szCs w:val="22"/>
        </w:rPr>
      </w:pPr>
    </w:p>
    <w:p w:rsidR="00F02319" w:rsidRPr="00593A33" w:rsidRDefault="00F02319" w:rsidP="00F02319">
      <w:pPr>
        <w:pStyle w:val="NormalWeb"/>
        <w:spacing w:before="0" w:beforeAutospacing="0" w:after="0" w:afterAutospacing="0"/>
        <w:rPr>
          <w:color w:val="000000"/>
          <w:sz w:val="22"/>
          <w:szCs w:val="22"/>
        </w:rPr>
      </w:pPr>
      <w:r w:rsidRPr="00593A33">
        <w:rPr>
          <w:color w:val="000000"/>
          <w:sz w:val="22"/>
          <w:szCs w:val="22"/>
        </w:rPr>
        <w:t xml:space="preserve">Five of the 10 titles were removed from the location where the challenge took place. On average, OIF finds that 10% of challenges result in the removal of the book. Also notably, in the first time in Top Ten history, a book was challenged solely because of its author; Bill Cosby’s </w:t>
      </w:r>
      <w:r w:rsidRPr="00593A33">
        <w:rPr>
          <w:i/>
          <w:iCs/>
          <w:color w:val="000000"/>
          <w:sz w:val="22"/>
          <w:szCs w:val="22"/>
        </w:rPr>
        <w:t>Little Bill</w:t>
      </w:r>
      <w:r w:rsidRPr="00593A33">
        <w:rPr>
          <w:color w:val="000000"/>
          <w:sz w:val="22"/>
          <w:szCs w:val="22"/>
        </w:rPr>
        <w:t xml:space="preserve"> series was challenged because of sexual allegations against the author.</w:t>
      </w:r>
    </w:p>
    <w:p w:rsidR="00F02319" w:rsidRPr="00593A33" w:rsidRDefault="00F02319" w:rsidP="00F02319">
      <w:pPr>
        <w:pStyle w:val="NormalWeb"/>
        <w:spacing w:before="0" w:beforeAutospacing="0" w:after="0" w:afterAutospacing="0"/>
      </w:pPr>
    </w:p>
    <w:p w:rsidR="00F02319" w:rsidRPr="00593A33" w:rsidRDefault="00F02319" w:rsidP="00F02319">
      <w:pPr>
        <w:pStyle w:val="NormalWeb"/>
        <w:spacing w:before="0" w:beforeAutospacing="0" w:after="0" w:afterAutospacing="0"/>
        <w:rPr>
          <w:color w:val="000000"/>
          <w:sz w:val="22"/>
          <w:szCs w:val="22"/>
        </w:rPr>
      </w:pPr>
      <w:r w:rsidRPr="00593A33">
        <w:rPr>
          <w:color w:val="000000"/>
          <w:sz w:val="22"/>
          <w:szCs w:val="22"/>
        </w:rPr>
        <w:t xml:space="preserve">During National Library Week, the office also unveiled its 2017 Banned Books Week theme: </w:t>
      </w:r>
      <w:r w:rsidR="00DD2573" w:rsidRPr="00593A33">
        <w:rPr>
          <w:color w:val="000000"/>
          <w:sz w:val="22"/>
          <w:szCs w:val="22"/>
        </w:rPr>
        <w:t>“</w:t>
      </w:r>
      <w:r w:rsidRPr="00593A33">
        <w:rPr>
          <w:color w:val="000000"/>
          <w:sz w:val="22"/>
          <w:szCs w:val="22"/>
        </w:rPr>
        <w:t>Words have power.</w:t>
      </w:r>
      <w:r w:rsidR="00DD2573" w:rsidRPr="00593A33">
        <w:rPr>
          <w:color w:val="000000"/>
          <w:sz w:val="22"/>
          <w:szCs w:val="22"/>
        </w:rPr>
        <w:t>”</w:t>
      </w:r>
      <w:r w:rsidRPr="00593A33">
        <w:rPr>
          <w:color w:val="000000"/>
          <w:sz w:val="22"/>
          <w:szCs w:val="22"/>
        </w:rPr>
        <w:t xml:space="preserve"> The goal of this year’s Banned Books Week is to reinforce the message of the power of words in banned books, as well as the power of the words of readers who voice their opposition to censorship. Banned Books Week products, such as </w:t>
      </w:r>
      <w:r w:rsidR="00780592" w:rsidRPr="00593A33">
        <w:rPr>
          <w:color w:val="000000"/>
          <w:sz w:val="22"/>
          <w:szCs w:val="22"/>
        </w:rPr>
        <w:t xml:space="preserve">the </w:t>
      </w:r>
      <w:r w:rsidRPr="00593A33">
        <w:rPr>
          <w:color w:val="000000"/>
          <w:sz w:val="22"/>
          <w:szCs w:val="22"/>
        </w:rPr>
        <w:t>Field Report, buttons and totes, are offered on the ALA Store.</w:t>
      </w:r>
    </w:p>
    <w:p w:rsidR="00F02319" w:rsidRPr="00593A33" w:rsidRDefault="00F02319" w:rsidP="00F02319">
      <w:pPr>
        <w:pStyle w:val="NormalWeb"/>
        <w:spacing w:before="0" w:beforeAutospacing="0" w:after="0" w:afterAutospacing="0"/>
      </w:pPr>
    </w:p>
    <w:p w:rsidR="00F02319" w:rsidRPr="00593A33" w:rsidRDefault="00F02319" w:rsidP="00F02319">
      <w:pPr>
        <w:pStyle w:val="NormalWeb"/>
        <w:spacing w:before="0" w:beforeAutospacing="0" w:afterAutospacing="0"/>
        <w:rPr>
          <w:b/>
          <w:bCs/>
          <w:color w:val="000000"/>
          <w:sz w:val="22"/>
          <w:szCs w:val="22"/>
          <w:u w:val="single"/>
        </w:rPr>
      </w:pPr>
      <w:r w:rsidRPr="00593A33">
        <w:rPr>
          <w:b/>
          <w:bCs/>
          <w:color w:val="000000"/>
          <w:sz w:val="22"/>
          <w:szCs w:val="22"/>
          <w:u w:val="single"/>
        </w:rPr>
        <w:t>Our Voices</w:t>
      </w:r>
    </w:p>
    <w:p w:rsidR="00F02319" w:rsidRPr="00593A33" w:rsidRDefault="00F02319" w:rsidP="00F02319">
      <w:pPr>
        <w:pStyle w:val="NormalWeb"/>
        <w:spacing w:before="0" w:beforeAutospacing="0" w:afterAutospacing="0"/>
      </w:pPr>
    </w:p>
    <w:p w:rsidR="00F02319" w:rsidRPr="00593A33" w:rsidRDefault="00F02319" w:rsidP="00F02319">
      <w:pPr>
        <w:pStyle w:val="NormalWeb"/>
        <w:spacing w:before="0" w:beforeAutospacing="0" w:afterAutospacing="0"/>
        <w:rPr>
          <w:color w:val="000000"/>
          <w:sz w:val="22"/>
          <w:szCs w:val="22"/>
        </w:rPr>
      </w:pPr>
      <w:r w:rsidRPr="00593A33">
        <w:rPr>
          <w:color w:val="000000"/>
          <w:sz w:val="22"/>
          <w:szCs w:val="22"/>
        </w:rPr>
        <w:t>Our Voices, founded in 2016 by OIF and ALA Office for Diversity, Literacy, and Outreach Services, continues to build a foundation of publishers, authors</w:t>
      </w:r>
      <w:r w:rsidR="007E54B6" w:rsidRPr="00593A33">
        <w:rPr>
          <w:color w:val="000000"/>
          <w:sz w:val="22"/>
          <w:szCs w:val="22"/>
        </w:rPr>
        <w:t>,</w:t>
      </w:r>
      <w:r w:rsidRPr="00593A33">
        <w:rPr>
          <w:color w:val="000000"/>
          <w:sz w:val="22"/>
          <w:szCs w:val="22"/>
        </w:rPr>
        <w:t xml:space="preserve"> and partnerships to bring diverse, quality content to library shelves. The goal of Our Voices is to provide librarians with “diverse content with one click.” It will connect libraries with electronic and in-print content from small, independent publisher and authors. The Our Voices Council will use </w:t>
      </w:r>
      <w:proofErr w:type="spellStart"/>
      <w:r w:rsidRPr="00593A33">
        <w:rPr>
          <w:color w:val="000000"/>
          <w:sz w:val="22"/>
          <w:szCs w:val="22"/>
        </w:rPr>
        <w:t>BiblioLabs</w:t>
      </w:r>
      <w:proofErr w:type="spellEnd"/>
      <w:r w:rsidRPr="00593A33">
        <w:rPr>
          <w:color w:val="000000"/>
          <w:sz w:val="22"/>
          <w:szCs w:val="22"/>
        </w:rPr>
        <w:t xml:space="preserve"> as the platform to submit, review</w:t>
      </w:r>
      <w:r w:rsidR="007E54B6" w:rsidRPr="00593A33">
        <w:rPr>
          <w:color w:val="000000"/>
          <w:sz w:val="22"/>
          <w:szCs w:val="22"/>
        </w:rPr>
        <w:t>,</w:t>
      </w:r>
      <w:r w:rsidRPr="00593A33">
        <w:rPr>
          <w:color w:val="000000"/>
          <w:sz w:val="22"/>
          <w:szCs w:val="22"/>
        </w:rPr>
        <w:t xml:space="preserve"> and gather metadata on diverse literature. The books will be distributed through Independent Publisher’s Group. Our Voices is now recruiting librarians to review small, independent publisher and author content.</w:t>
      </w:r>
    </w:p>
    <w:p w:rsidR="00F02319" w:rsidRPr="00593A33" w:rsidRDefault="00F02319" w:rsidP="00F02319">
      <w:pPr>
        <w:pStyle w:val="NormalWeb"/>
        <w:spacing w:before="0" w:beforeAutospacing="0" w:afterAutospacing="0"/>
      </w:pPr>
    </w:p>
    <w:p w:rsidR="00F02319" w:rsidRPr="00593A33" w:rsidRDefault="00F02319" w:rsidP="00F02319">
      <w:pPr>
        <w:pStyle w:val="NormalWeb"/>
        <w:spacing w:before="0" w:beforeAutospacing="0" w:afterAutospacing="0"/>
      </w:pPr>
      <w:r w:rsidRPr="00593A33">
        <w:rPr>
          <w:b/>
          <w:bCs/>
          <w:color w:val="000000"/>
          <w:sz w:val="22"/>
          <w:szCs w:val="22"/>
          <w:u w:val="single"/>
        </w:rPr>
        <w:t>Intellectual Freedom Advocacy Boot Camp</w:t>
      </w:r>
    </w:p>
    <w:p w:rsidR="00F02319" w:rsidRPr="00593A33" w:rsidRDefault="00F02319" w:rsidP="00F02319">
      <w:pPr>
        <w:pStyle w:val="NormalWeb"/>
        <w:spacing w:before="0" w:beforeAutospacing="0" w:afterAutospacing="0"/>
        <w:rPr>
          <w:color w:val="000000"/>
          <w:sz w:val="22"/>
          <w:szCs w:val="22"/>
        </w:rPr>
      </w:pPr>
    </w:p>
    <w:p w:rsidR="00F02319" w:rsidRPr="00593A33" w:rsidRDefault="00F02319" w:rsidP="00F02319">
      <w:pPr>
        <w:pStyle w:val="NormalWeb"/>
        <w:spacing w:before="0" w:beforeAutospacing="0" w:afterAutospacing="0"/>
      </w:pPr>
      <w:r w:rsidRPr="00593A33">
        <w:rPr>
          <w:color w:val="000000"/>
          <w:sz w:val="22"/>
          <w:szCs w:val="22"/>
        </w:rPr>
        <w:t xml:space="preserve">First piloted in the fall of 2016, the Office for Intellectual Freedom and the Office for Library Advocacy continue to offer Intellectual Freedom and Advocacy Boot Camp at pre-conferences around the country in cooperation with library chapters. Four Advocacy Boot Camps have taken place in 2017, and five are slotted for the fall of 2017. Led by OIF Director James </w:t>
      </w:r>
      <w:proofErr w:type="spellStart"/>
      <w:r w:rsidRPr="00593A33">
        <w:rPr>
          <w:color w:val="000000"/>
          <w:sz w:val="22"/>
          <w:szCs w:val="22"/>
        </w:rPr>
        <w:t>LaRue</w:t>
      </w:r>
      <w:proofErr w:type="spellEnd"/>
      <w:r w:rsidRPr="00593A33">
        <w:rPr>
          <w:color w:val="000000"/>
          <w:sz w:val="22"/>
          <w:szCs w:val="22"/>
        </w:rPr>
        <w:t xml:space="preserve"> and OLA Director Marci </w:t>
      </w:r>
      <w:proofErr w:type="spellStart"/>
      <w:r w:rsidRPr="00593A33">
        <w:rPr>
          <w:color w:val="000000"/>
          <w:sz w:val="22"/>
          <w:szCs w:val="22"/>
        </w:rPr>
        <w:t>Merola</w:t>
      </w:r>
      <w:proofErr w:type="spellEnd"/>
      <w:r w:rsidRPr="00593A33">
        <w:rPr>
          <w:color w:val="000000"/>
          <w:sz w:val="22"/>
          <w:szCs w:val="22"/>
        </w:rPr>
        <w:t>, the training sessions present the four new, key messages of ALA:</w:t>
      </w:r>
    </w:p>
    <w:p w:rsidR="00F02319" w:rsidRPr="00593A33" w:rsidRDefault="00F02319" w:rsidP="00F02319">
      <w:pPr>
        <w:pStyle w:val="NormalWeb"/>
        <w:numPr>
          <w:ilvl w:val="0"/>
          <w:numId w:val="3"/>
        </w:numPr>
        <w:spacing w:before="0" w:beforeAutospacing="0" w:after="0" w:afterAutospacing="0"/>
        <w:textAlignment w:val="baseline"/>
        <w:rPr>
          <w:color w:val="000000"/>
          <w:sz w:val="22"/>
          <w:szCs w:val="22"/>
        </w:rPr>
      </w:pPr>
      <w:r w:rsidRPr="00593A33">
        <w:rPr>
          <w:color w:val="000000"/>
          <w:sz w:val="22"/>
          <w:szCs w:val="22"/>
        </w:rPr>
        <w:t>Libraries transform lives.</w:t>
      </w:r>
    </w:p>
    <w:p w:rsidR="00F02319" w:rsidRPr="00593A33" w:rsidRDefault="00F02319" w:rsidP="00F02319">
      <w:pPr>
        <w:pStyle w:val="NormalWeb"/>
        <w:numPr>
          <w:ilvl w:val="0"/>
          <w:numId w:val="3"/>
        </w:numPr>
        <w:spacing w:before="0" w:beforeAutospacing="0" w:after="0" w:afterAutospacing="0"/>
        <w:textAlignment w:val="baseline"/>
        <w:rPr>
          <w:color w:val="000000"/>
          <w:sz w:val="22"/>
          <w:szCs w:val="22"/>
        </w:rPr>
      </w:pPr>
      <w:r w:rsidRPr="00593A33">
        <w:rPr>
          <w:color w:val="000000"/>
          <w:sz w:val="22"/>
          <w:szCs w:val="22"/>
        </w:rPr>
        <w:t xml:space="preserve">Libraries transform communities. </w:t>
      </w:r>
    </w:p>
    <w:p w:rsidR="00F02319" w:rsidRPr="00593A33" w:rsidRDefault="00F02319" w:rsidP="00F02319">
      <w:pPr>
        <w:pStyle w:val="NormalWeb"/>
        <w:numPr>
          <w:ilvl w:val="0"/>
          <w:numId w:val="3"/>
        </w:numPr>
        <w:spacing w:before="0" w:beforeAutospacing="0" w:after="0" w:afterAutospacing="0"/>
        <w:textAlignment w:val="baseline"/>
        <w:rPr>
          <w:color w:val="000000"/>
          <w:sz w:val="22"/>
          <w:szCs w:val="22"/>
        </w:rPr>
      </w:pPr>
      <w:r w:rsidRPr="00593A33">
        <w:rPr>
          <w:color w:val="000000"/>
          <w:sz w:val="22"/>
          <w:szCs w:val="22"/>
        </w:rPr>
        <w:t>Librarians are passionate advocates for lifelong learning.</w:t>
      </w:r>
    </w:p>
    <w:p w:rsidR="00F02319" w:rsidRPr="00593A33" w:rsidRDefault="00F02319" w:rsidP="00F02319">
      <w:pPr>
        <w:pStyle w:val="NormalWeb"/>
        <w:numPr>
          <w:ilvl w:val="0"/>
          <w:numId w:val="3"/>
        </w:numPr>
        <w:spacing w:before="0" w:beforeAutospacing="0" w:afterAutospacing="0"/>
        <w:textAlignment w:val="baseline"/>
        <w:rPr>
          <w:color w:val="000000"/>
          <w:sz w:val="22"/>
          <w:szCs w:val="22"/>
        </w:rPr>
      </w:pPr>
      <w:r w:rsidRPr="00593A33">
        <w:rPr>
          <w:color w:val="000000"/>
          <w:sz w:val="22"/>
          <w:szCs w:val="22"/>
        </w:rPr>
        <w:t>Libraries are a smart investment.</w:t>
      </w:r>
    </w:p>
    <w:p w:rsidR="00F02319" w:rsidRPr="00593A33" w:rsidRDefault="00F02319" w:rsidP="00F02319">
      <w:pPr>
        <w:pStyle w:val="NormalWeb"/>
        <w:spacing w:before="0" w:beforeAutospacing="0" w:afterAutospacing="0"/>
      </w:pPr>
      <w:r w:rsidRPr="00593A33">
        <w:rPr>
          <w:color w:val="000000"/>
          <w:sz w:val="22"/>
          <w:szCs w:val="22"/>
        </w:rPr>
        <w:t>Attendees craft the beginning of an advocacy plan and are given practical tips on messaging, networking, community engagement, and Intellectual Freedom as the core value and brand of librarianship.</w:t>
      </w:r>
    </w:p>
    <w:p w:rsidR="00F02319" w:rsidRPr="00593A33" w:rsidRDefault="00F02319" w:rsidP="00F02319">
      <w:pPr>
        <w:pStyle w:val="NormalWeb"/>
        <w:spacing w:before="0" w:beforeAutospacing="0" w:afterAutospacing="0"/>
      </w:pPr>
      <w:r w:rsidRPr="00593A33">
        <w:t> </w:t>
      </w:r>
    </w:p>
    <w:p w:rsidR="00F02319" w:rsidRPr="00593A33" w:rsidRDefault="00F02319" w:rsidP="00F02319">
      <w:pPr>
        <w:pStyle w:val="NormalWeb"/>
        <w:spacing w:before="0" w:beforeAutospacing="0" w:afterAutospacing="0"/>
      </w:pPr>
      <w:r w:rsidRPr="00593A33">
        <w:rPr>
          <w:b/>
          <w:bCs/>
          <w:color w:val="000000"/>
          <w:sz w:val="22"/>
          <w:szCs w:val="22"/>
          <w:u w:val="single"/>
        </w:rPr>
        <w:t>New IFC Conference Programming Working Group</w:t>
      </w:r>
    </w:p>
    <w:p w:rsidR="00F02319" w:rsidRPr="00593A33" w:rsidRDefault="00F02319" w:rsidP="00F02319">
      <w:pPr>
        <w:pStyle w:val="NormalWeb"/>
        <w:spacing w:before="0" w:beforeAutospacing="0" w:afterAutospacing="0"/>
      </w:pPr>
      <w:r w:rsidRPr="00593A33">
        <w:t> </w:t>
      </w:r>
    </w:p>
    <w:p w:rsidR="00F02319" w:rsidRPr="00593A33" w:rsidRDefault="00F02319" w:rsidP="00F02319">
      <w:pPr>
        <w:pStyle w:val="NormalWeb"/>
        <w:spacing w:before="0" w:beforeAutospacing="0" w:afterAutospacing="0"/>
      </w:pPr>
      <w:r w:rsidRPr="00593A33">
        <w:rPr>
          <w:color w:val="000000"/>
          <w:sz w:val="22"/>
          <w:szCs w:val="22"/>
        </w:rPr>
        <w:t xml:space="preserve">The Intellectual Freedom Committee organized a three-person working group that will research and propose program ideas to submit to the 2018 ALA Annual Conference in New Orleans. The committee discussed possible formats for programs and decided to pursue a debate format on a relevant intellectual freedom issue, such as hate speech vs. free speech, and social justice vs. intellectual freedom. </w:t>
      </w:r>
    </w:p>
    <w:p w:rsidR="00F02319" w:rsidRPr="00593A33" w:rsidRDefault="00F02319" w:rsidP="00F02319">
      <w:pPr>
        <w:pStyle w:val="NormalWeb"/>
        <w:spacing w:before="0" w:beforeAutospacing="0" w:afterAutospacing="0"/>
      </w:pPr>
      <w:r w:rsidRPr="00593A33">
        <w:t> </w:t>
      </w:r>
    </w:p>
    <w:p w:rsidR="00F02319" w:rsidRPr="00593A33" w:rsidRDefault="00F02319" w:rsidP="00F02319">
      <w:pPr>
        <w:pStyle w:val="NormalWeb"/>
        <w:spacing w:before="0" w:beforeAutospacing="0" w:afterAutospacing="0"/>
      </w:pPr>
      <w:r w:rsidRPr="00593A33">
        <w:rPr>
          <w:b/>
          <w:bCs/>
          <w:color w:val="000000"/>
          <w:sz w:val="22"/>
          <w:szCs w:val="22"/>
          <w:u w:val="single"/>
        </w:rPr>
        <w:t>Visual and Performing Arts</w:t>
      </w:r>
    </w:p>
    <w:p w:rsidR="00F02319" w:rsidRPr="00593A33" w:rsidRDefault="00F02319" w:rsidP="00F02319">
      <w:pPr>
        <w:pStyle w:val="NormalWeb"/>
        <w:spacing w:before="0" w:beforeAutospacing="0" w:afterAutospacing="0"/>
        <w:rPr>
          <w:color w:val="000000"/>
          <w:sz w:val="22"/>
          <w:szCs w:val="22"/>
        </w:rPr>
      </w:pPr>
    </w:p>
    <w:p w:rsidR="00F02319" w:rsidRPr="00593A33" w:rsidRDefault="00F02319" w:rsidP="00F02319">
      <w:pPr>
        <w:pStyle w:val="NormalWeb"/>
        <w:spacing w:before="0" w:beforeAutospacing="0" w:afterAutospacing="0"/>
        <w:rPr>
          <w:color w:val="000000"/>
          <w:sz w:val="22"/>
          <w:szCs w:val="22"/>
        </w:rPr>
      </w:pPr>
      <w:r w:rsidRPr="00593A33">
        <w:rPr>
          <w:color w:val="000000"/>
          <w:sz w:val="22"/>
          <w:szCs w:val="22"/>
        </w:rPr>
        <w:t>The IF</w:t>
      </w:r>
      <w:r w:rsidR="007E54B6" w:rsidRPr="00593A33">
        <w:rPr>
          <w:color w:val="000000"/>
          <w:sz w:val="22"/>
          <w:szCs w:val="22"/>
        </w:rPr>
        <w:t>C continues to work on a draft i</w:t>
      </w:r>
      <w:r w:rsidRPr="00593A33">
        <w:rPr>
          <w:color w:val="000000"/>
          <w:sz w:val="22"/>
          <w:szCs w:val="22"/>
        </w:rPr>
        <w:t>nterpretation on Visual and Performing Arts in libraries.  It anticipates bringing the final draft before Council at the 2018 Midwinter Meeting.</w:t>
      </w:r>
    </w:p>
    <w:p w:rsidR="00F02319" w:rsidRPr="00593A33" w:rsidRDefault="00F02319" w:rsidP="00F02319">
      <w:pPr>
        <w:pStyle w:val="NormalWeb"/>
        <w:spacing w:before="0" w:beforeAutospacing="0" w:afterAutospacing="0"/>
      </w:pPr>
    </w:p>
    <w:p w:rsidR="00F02319" w:rsidRPr="00593A33" w:rsidRDefault="00F02319" w:rsidP="00F02319">
      <w:pPr>
        <w:pStyle w:val="NormalWeb"/>
        <w:spacing w:before="0" w:beforeAutospacing="0" w:afterAutospacing="0"/>
      </w:pPr>
      <w:r w:rsidRPr="00593A33">
        <w:rPr>
          <w:b/>
          <w:bCs/>
          <w:color w:val="000000"/>
          <w:sz w:val="22"/>
          <w:szCs w:val="22"/>
          <w:u w:val="single"/>
        </w:rPr>
        <w:t>Selection Policy Working Group</w:t>
      </w:r>
    </w:p>
    <w:p w:rsidR="00F02319" w:rsidRPr="00593A33" w:rsidRDefault="00F02319" w:rsidP="00F02319">
      <w:pPr>
        <w:pStyle w:val="NormalWeb"/>
        <w:spacing w:before="0" w:beforeAutospacing="0" w:afterAutospacing="0"/>
        <w:rPr>
          <w:color w:val="000000"/>
          <w:sz w:val="22"/>
          <w:szCs w:val="22"/>
        </w:rPr>
      </w:pPr>
    </w:p>
    <w:p w:rsidR="00F02319" w:rsidRPr="00593A33" w:rsidRDefault="00F02319" w:rsidP="007349F7">
      <w:pPr>
        <w:pStyle w:val="NormalWeb"/>
        <w:spacing w:before="0" w:beforeAutospacing="0" w:afterAutospacing="0"/>
        <w:rPr>
          <w:color w:val="000000"/>
          <w:sz w:val="22"/>
          <w:szCs w:val="22"/>
        </w:rPr>
      </w:pPr>
      <w:r w:rsidRPr="00593A33">
        <w:rPr>
          <w:color w:val="000000"/>
          <w:sz w:val="22"/>
          <w:szCs w:val="22"/>
        </w:rPr>
        <w:t>The working group is very pleased with the progress of the new “Selection &amp; Reconsideration Policy Tool Kit for Public, School, &amp; Academic Libraries” over the last few months</w:t>
      </w:r>
      <w:r w:rsidR="000618C8" w:rsidRPr="00593A33">
        <w:rPr>
          <w:color w:val="000000"/>
          <w:sz w:val="22"/>
          <w:szCs w:val="22"/>
        </w:rPr>
        <w:t>. At conference, they met and decided to provide an online version of the toolkit, a PDF version, and the option of purchasing bound copies on demand.</w:t>
      </w:r>
      <w:r w:rsidRPr="00593A33">
        <w:rPr>
          <w:color w:val="000000"/>
          <w:sz w:val="22"/>
          <w:szCs w:val="22"/>
        </w:rPr>
        <w:t xml:space="preserve"> </w:t>
      </w:r>
      <w:r w:rsidR="007349F7" w:rsidRPr="00593A33">
        <w:rPr>
          <w:color w:val="000000"/>
          <w:sz w:val="22"/>
          <w:szCs w:val="22"/>
        </w:rPr>
        <w:t xml:space="preserve">A program proposal will be submitted for ALA’s Annual Conference in 2018 that will include a panel </w:t>
      </w:r>
      <w:r w:rsidR="007E54B6" w:rsidRPr="00593A33">
        <w:rPr>
          <w:color w:val="000000"/>
          <w:sz w:val="22"/>
          <w:szCs w:val="22"/>
        </w:rPr>
        <w:t>of the working group members. The group</w:t>
      </w:r>
      <w:r w:rsidR="007349F7" w:rsidRPr="00593A33">
        <w:rPr>
          <w:color w:val="000000"/>
          <w:sz w:val="22"/>
          <w:szCs w:val="22"/>
        </w:rPr>
        <w:t xml:space="preserve"> will provide print copies of the tool kit with a creative</w:t>
      </w:r>
      <w:r w:rsidR="00780592" w:rsidRPr="00593A33">
        <w:rPr>
          <w:color w:val="000000"/>
          <w:sz w:val="22"/>
          <w:szCs w:val="22"/>
        </w:rPr>
        <w:t>,</w:t>
      </w:r>
      <w:r w:rsidR="007349F7" w:rsidRPr="00593A33">
        <w:rPr>
          <w:color w:val="000000"/>
          <w:sz w:val="22"/>
          <w:szCs w:val="22"/>
        </w:rPr>
        <w:t xml:space="preserve"> professionally designed cover. The working gr</w:t>
      </w:r>
      <w:r w:rsidR="009E4F87" w:rsidRPr="00593A33">
        <w:rPr>
          <w:color w:val="000000"/>
          <w:sz w:val="22"/>
          <w:szCs w:val="22"/>
        </w:rPr>
        <w:t xml:space="preserve">oup has an outside volunteer who will </w:t>
      </w:r>
      <w:r w:rsidR="007349F7" w:rsidRPr="00593A33">
        <w:rPr>
          <w:color w:val="000000"/>
          <w:sz w:val="22"/>
          <w:szCs w:val="22"/>
        </w:rPr>
        <w:t>edit the document before final publication.</w:t>
      </w:r>
    </w:p>
    <w:p w:rsidR="00F02319" w:rsidRPr="00593A33" w:rsidRDefault="00F02319" w:rsidP="00F02319">
      <w:pPr>
        <w:pStyle w:val="NormalWeb"/>
        <w:spacing w:before="0" w:beforeAutospacing="0" w:afterAutospacing="0"/>
      </w:pPr>
    </w:p>
    <w:p w:rsidR="00F02319" w:rsidRPr="00593A33" w:rsidRDefault="00F02319" w:rsidP="00F02319">
      <w:pPr>
        <w:pStyle w:val="NormalWeb"/>
        <w:spacing w:before="0" w:beforeAutospacing="0" w:afterAutospacing="0"/>
      </w:pPr>
      <w:r w:rsidRPr="00593A33">
        <w:rPr>
          <w:b/>
          <w:bCs/>
          <w:color w:val="000000"/>
          <w:sz w:val="22"/>
          <w:szCs w:val="22"/>
          <w:u w:val="single"/>
        </w:rPr>
        <w:t>A Tribute Celebrating the 20</w:t>
      </w:r>
      <w:r w:rsidR="007E54B6" w:rsidRPr="00593A33">
        <w:rPr>
          <w:b/>
          <w:bCs/>
          <w:color w:val="000000"/>
          <w:sz w:val="22"/>
          <w:szCs w:val="22"/>
          <w:u w:val="single"/>
        </w:rPr>
        <w:t xml:space="preserve">th </w:t>
      </w:r>
      <w:r w:rsidRPr="00593A33">
        <w:rPr>
          <w:b/>
          <w:bCs/>
          <w:color w:val="000000"/>
          <w:sz w:val="22"/>
          <w:szCs w:val="22"/>
          <w:u w:val="single"/>
        </w:rPr>
        <w:t>Anniversary of Victory in the CDA Case</w:t>
      </w:r>
    </w:p>
    <w:p w:rsidR="00F02319" w:rsidRPr="00593A33" w:rsidRDefault="00F02319" w:rsidP="00F02319">
      <w:pPr>
        <w:pStyle w:val="NormalWeb"/>
        <w:spacing w:before="0" w:beforeAutospacing="0" w:afterAutospacing="0"/>
        <w:rPr>
          <w:color w:val="000000"/>
          <w:sz w:val="22"/>
          <w:szCs w:val="22"/>
        </w:rPr>
      </w:pPr>
    </w:p>
    <w:p w:rsidR="00F02319" w:rsidRPr="00593A33" w:rsidRDefault="00F02319" w:rsidP="00F02319">
      <w:pPr>
        <w:pStyle w:val="NormalWeb"/>
        <w:spacing w:before="0" w:beforeAutospacing="0" w:afterAutospacing="0"/>
      </w:pPr>
      <w:r w:rsidRPr="00593A33">
        <w:rPr>
          <w:color w:val="000000"/>
          <w:sz w:val="22"/>
          <w:szCs w:val="22"/>
        </w:rPr>
        <w:t>Twenty-one years ago, the American Library Association and the Freedom to Read Foundation joined together to file a lawsuit challenging the constitutionality of the Communications Decency Act (</w:t>
      </w:r>
      <w:r w:rsidR="000618C8" w:rsidRPr="00593A33">
        <w:rPr>
          <w:color w:val="000000"/>
          <w:sz w:val="22"/>
          <w:szCs w:val="22"/>
        </w:rPr>
        <w:t>CDA). This week marks the 20th a</w:t>
      </w:r>
      <w:r w:rsidRPr="00593A33">
        <w:rPr>
          <w:color w:val="000000"/>
          <w:sz w:val="22"/>
          <w:szCs w:val="22"/>
        </w:rPr>
        <w:t>nniversary of the Supreme Court’s decision to strike down the CDA as an unconstitutional infringement on th</w:t>
      </w:r>
      <w:r w:rsidR="007E54B6" w:rsidRPr="00593A33">
        <w:rPr>
          <w:color w:val="000000"/>
          <w:sz w:val="22"/>
          <w:szCs w:val="22"/>
        </w:rPr>
        <w:t>e right to read and access the i</w:t>
      </w:r>
      <w:r w:rsidRPr="00593A33">
        <w:rPr>
          <w:color w:val="000000"/>
          <w:sz w:val="22"/>
          <w:szCs w:val="22"/>
        </w:rPr>
        <w:t>n</w:t>
      </w:r>
      <w:r w:rsidR="007E54B6" w:rsidRPr="00593A33">
        <w:rPr>
          <w:color w:val="000000"/>
          <w:sz w:val="22"/>
          <w:szCs w:val="22"/>
        </w:rPr>
        <w:t xml:space="preserve">ternet. </w:t>
      </w:r>
      <w:r w:rsidRPr="00593A33">
        <w:rPr>
          <w:color w:val="000000"/>
          <w:sz w:val="22"/>
          <w:szCs w:val="22"/>
        </w:rPr>
        <w:t>To mark this occasion, the IFC has submitted a Tribute Resolution marking the decision and recognizing Bruce J. Ennis, Jr., our attorney who persuaded the Supreme Court to apply the First Amendment without restriction to the Internet. We encourage you to read and share the Tribute Resolution in remembrance of this significant legal victory.  </w:t>
      </w:r>
    </w:p>
    <w:p w:rsidR="00F02319" w:rsidRPr="00593A33" w:rsidRDefault="00F02319" w:rsidP="00F02319">
      <w:pPr>
        <w:pStyle w:val="NormalWeb"/>
        <w:spacing w:before="0" w:beforeAutospacing="0" w:afterAutospacing="0"/>
      </w:pPr>
      <w:r w:rsidRPr="00593A33">
        <w:t> </w:t>
      </w:r>
    </w:p>
    <w:p w:rsidR="00F02319" w:rsidRPr="00593A33" w:rsidRDefault="00F02319" w:rsidP="00F02319">
      <w:pPr>
        <w:pStyle w:val="NormalWeb"/>
        <w:spacing w:before="0" w:beforeAutospacing="0" w:afterAutospacing="0"/>
      </w:pPr>
      <w:r w:rsidRPr="00593A33">
        <w:rPr>
          <w:b/>
          <w:bCs/>
          <w:color w:val="000000"/>
          <w:sz w:val="22"/>
          <w:szCs w:val="22"/>
          <w:u w:val="single"/>
        </w:rPr>
        <w:t>Politics in American Libraries: An Interpretation of the Library Bill of Rights</w:t>
      </w:r>
    </w:p>
    <w:p w:rsidR="00F02319" w:rsidRPr="00593A33" w:rsidRDefault="00F02319" w:rsidP="00F02319">
      <w:pPr>
        <w:pStyle w:val="NormalWeb"/>
        <w:spacing w:before="0" w:beforeAutospacing="0" w:afterAutospacing="0"/>
        <w:rPr>
          <w:color w:val="000000"/>
          <w:sz w:val="22"/>
          <w:szCs w:val="22"/>
        </w:rPr>
      </w:pPr>
    </w:p>
    <w:p w:rsidR="00F02319" w:rsidRPr="00593A33" w:rsidRDefault="00F02319" w:rsidP="00F02319">
      <w:pPr>
        <w:pStyle w:val="NormalWeb"/>
        <w:spacing w:before="0" w:beforeAutospacing="0" w:afterAutospacing="0"/>
      </w:pPr>
      <w:r w:rsidRPr="00593A33">
        <w:rPr>
          <w:color w:val="000000"/>
          <w:sz w:val="22"/>
          <w:szCs w:val="22"/>
        </w:rPr>
        <w:t>The “Politics in American Libraries” interpretation to the Library Bill of Rights touches on balanced collections, designated public spaces and unfettered access to ideas. Drafts and revisions have been distributed to the library community and posted on the Council’s ALA Connect page for feedback. The working group has taken each comment into consideration.  </w:t>
      </w:r>
    </w:p>
    <w:p w:rsidR="00F02319" w:rsidRPr="00593A33" w:rsidRDefault="00F02319" w:rsidP="00F02319">
      <w:pPr>
        <w:pStyle w:val="NormalWeb"/>
        <w:spacing w:before="0" w:beforeAutospacing="0" w:afterAutospacing="0"/>
      </w:pPr>
      <w:r w:rsidRPr="00593A33">
        <w:t> </w:t>
      </w:r>
    </w:p>
    <w:p w:rsidR="00F02319" w:rsidRPr="00593A33" w:rsidRDefault="00F02319" w:rsidP="00F02319">
      <w:pPr>
        <w:pStyle w:val="NormalWeb"/>
        <w:spacing w:before="0" w:beforeAutospacing="0" w:afterAutospacing="0"/>
      </w:pPr>
      <w:r w:rsidRPr="00593A33">
        <w:rPr>
          <w:b/>
          <w:bCs/>
          <w:color w:val="000000"/>
          <w:sz w:val="22"/>
          <w:szCs w:val="22"/>
          <w:u w:val="single"/>
        </w:rPr>
        <w:t>Equity, Diversity, Inclusion: An Interpretation of the Library Bill of Rights</w:t>
      </w:r>
    </w:p>
    <w:p w:rsidR="00F02319" w:rsidRPr="00593A33" w:rsidRDefault="00F02319" w:rsidP="00F02319">
      <w:pPr>
        <w:pStyle w:val="NormalWeb"/>
        <w:spacing w:before="0" w:beforeAutospacing="0" w:afterAutospacing="0"/>
        <w:rPr>
          <w:color w:val="000000"/>
          <w:sz w:val="22"/>
          <w:szCs w:val="22"/>
        </w:rPr>
      </w:pPr>
    </w:p>
    <w:p w:rsidR="00F02319" w:rsidRPr="00593A33" w:rsidRDefault="00F02319" w:rsidP="00F02319">
      <w:pPr>
        <w:pStyle w:val="NormalWeb"/>
        <w:pBdr>
          <w:bottom w:val="single" w:sz="6" w:space="1" w:color="auto"/>
        </w:pBdr>
        <w:spacing w:before="0" w:beforeAutospacing="0" w:afterAutospacing="0"/>
        <w:rPr>
          <w:color w:val="000000"/>
          <w:sz w:val="22"/>
          <w:szCs w:val="22"/>
        </w:rPr>
      </w:pPr>
      <w:r w:rsidRPr="00593A33">
        <w:rPr>
          <w:color w:val="000000"/>
          <w:sz w:val="22"/>
          <w:szCs w:val="22"/>
        </w:rPr>
        <w:t>The “Equity, Diversity, Inclusion” interpretation to the Library Bill of Rights reinforces core values that are crucial to the promotion of intellectual freedom; identifies policy approaches that may exclude some community members; and encourages libraries to foster an “inclusive environment where all voices have the opportunity to be heard” by challenging censorship. T</w:t>
      </w:r>
      <w:r w:rsidR="007E54B6" w:rsidRPr="00593A33">
        <w:rPr>
          <w:color w:val="000000"/>
          <w:sz w:val="22"/>
          <w:szCs w:val="22"/>
        </w:rPr>
        <w:t xml:space="preserve">he document uses  the terms “origin,” “age,” “background,” and “views” as defined by the IFC, and definitions </w:t>
      </w:r>
      <w:r w:rsidRPr="00593A33">
        <w:rPr>
          <w:color w:val="000000"/>
          <w:sz w:val="22"/>
          <w:szCs w:val="22"/>
        </w:rPr>
        <w:t>“equity,” “diversity,”</w:t>
      </w:r>
      <w:r w:rsidR="007E54B6" w:rsidRPr="00593A33">
        <w:rPr>
          <w:color w:val="000000"/>
          <w:sz w:val="22"/>
          <w:szCs w:val="22"/>
        </w:rPr>
        <w:t xml:space="preserve"> and</w:t>
      </w:r>
      <w:r w:rsidRPr="00593A33">
        <w:rPr>
          <w:color w:val="000000"/>
          <w:sz w:val="22"/>
          <w:szCs w:val="22"/>
        </w:rPr>
        <w:t xml:space="preserve"> “inclusion,” </w:t>
      </w:r>
      <w:r w:rsidR="007E54B6" w:rsidRPr="00593A33">
        <w:rPr>
          <w:color w:val="000000"/>
          <w:sz w:val="22"/>
          <w:szCs w:val="22"/>
        </w:rPr>
        <w:t>authored</w:t>
      </w:r>
      <w:r w:rsidRPr="00593A33">
        <w:rPr>
          <w:color w:val="000000"/>
          <w:sz w:val="22"/>
          <w:szCs w:val="22"/>
        </w:rPr>
        <w:t xml:space="preserve"> by the Diversity Task Force</w:t>
      </w:r>
      <w:r w:rsidR="007E54B6" w:rsidRPr="00593A33">
        <w:rPr>
          <w:color w:val="000000"/>
          <w:sz w:val="22"/>
          <w:szCs w:val="22"/>
        </w:rPr>
        <w:t>,</w:t>
      </w:r>
      <w:r w:rsidRPr="00593A33">
        <w:rPr>
          <w:color w:val="000000"/>
          <w:sz w:val="22"/>
          <w:szCs w:val="22"/>
        </w:rPr>
        <w:t xml:space="preserve"> as its foundation. Drafts and their revisions have been posted to ALA Connect and distributed to ALA Council for comment. The working group has taken each comment into consideration. </w:t>
      </w:r>
    </w:p>
    <w:p w:rsidR="00F02319" w:rsidRPr="00593A33" w:rsidRDefault="00F02319" w:rsidP="00F02319">
      <w:pPr>
        <w:pStyle w:val="NormalWeb"/>
        <w:pBdr>
          <w:bottom w:val="single" w:sz="6" w:space="1" w:color="auto"/>
        </w:pBdr>
        <w:spacing w:before="0" w:beforeAutospacing="0" w:afterAutospacing="0"/>
        <w:rPr>
          <w:color w:val="000000"/>
          <w:sz w:val="22"/>
          <w:szCs w:val="22"/>
        </w:rPr>
      </w:pPr>
    </w:p>
    <w:p w:rsidR="00F02319" w:rsidRPr="00593A33" w:rsidRDefault="00F02319" w:rsidP="00F02319">
      <w:pPr>
        <w:pStyle w:val="NormalWeb"/>
        <w:spacing w:before="0" w:beforeAutospacing="0" w:afterAutospacing="0"/>
      </w:pPr>
    </w:p>
    <w:p w:rsidR="00F02319" w:rsidRPr="00593A33" w:rsidRDefault="00F02319" w:rsidP="00F02319">
      <w:pPr>
        <w:pStyle w:val="NormalWeb"/>
        <w:spacing w:before="0" w:beforeAutospacing="0" w:after="0" w:afterAutospacing="0"/>
      </w:pPr>
      <w:r w:rsidRPr="00593A33">
        <w:rPr>
          <w:b/>
          <w:bCs/>
          <w:color w:val="000000"/>
          <w:sz w:val="22"/>
          <w:szCs w:val="22"/>
        </w:rPr>
        <w:t>ACTION ITEM</w:t>
      </w:r>
    </w:p>
    <w:p w:rsidR="00F02319" w:rsidRPr="00593A33" w:rsidRDefault="00F02319" w:rsidP="00F02319">
      <w:pPr>
        <w:pStyle w:val="NormalWeb"/>
        <w:spacing w:before="0" w:beforeAutospacing="0" w:afterAutospacing="0"/>
      </w:pPr>
      <w:r w:rsidRPr="00593A33">
        <w:t> </w:t>
      </w:r>
    </w:p>
    <w:p w:rsidR="00F02319" w:rsidRPr="00593A33" w:rsidRDefault="00F02319" w:rsidP="00F02319">
      <w:pPr>
        <w:pStyle w:val="NormalWeb"/>
        <w:spacing w:before="0" w:beforeAutospacing="0" w:afterAutospacing="0"/>
      </w:pPr>
      <w:r w:rsidRPr="00593A33">
        <w:rPr>
          <w:color w:val="000000"/>
          <w:sz w:val="22"/>
          <w:szCs w:val="22"/>
        </w:rPr>
        <w:t>The Intellectual Freedom Committee moves the adoption of the following action items:</w:t>
      </w:r>
    </w:p>
    <w:p w:rsidR="00C26652" w:rsidRPr="00593A33" w:rsidRDefault="00C26652" w:rsidP="00F02319">
      <w:pPr>
        <w:pStyle w:val="NormalWeb"/>
        <w:spacing w:before="0" w:beforeAutospacing="0" w:afterAutospacing="0"/>
        <w:rPr>
          <w:color w:val="000000"/>
          <w:sz w:val="22"/>
          <w:szCs w:val="22"/>
        </w:rPr>
      </w:pPr>
      <w:r w:rsidRPr="00593A33">
        <w:rPr>
          <w:color w:val="000000"/>
          <w:sz w:val="22"/>
          <w:szCs w:val="22"/>
        </w:rPr>
        <w:t>CD # 19.12</w:t>
      </w:r>
      <w:r w:rsidR="00F02319" w:rsidRPr="00593A33">
        <w:rPr>
          <w:color w:val="000000"/>
          <w:sz w:val="22"/>
          <w:szCs w:val="22"/>
        </w:rPr>
        <w:t xml:space="preserve">, </w:t>
      </w:r>
      <w:r w:rsidRPr="00593A33">
        <w:rPr>
          <w:color w:val="000000"/>
          <w:sz w:val="22"/>
          <w:szCs w:val="22"/>
        </w:rPr>
        <w:t>“</w:t>
      </w:r>
      <w:r w:rsidR="00F02319" w:rsidRPr="00593A33">
        <w:rPr>
          <w:color w:val="000000"/>
          <w:sz w:val="22"/>
          <w:szCs w:val="22"/>
        </w:rPr>
        <w:t xml:space="preserve">Politics in American Libraries: An Interpretation of the Library Bill </w:t>
      </w:r>
      <w:r w:rsidRPr="00593A33">
        <w:rPr>
          <w:color w:val="000000"/>
          <w:sz w:val="22"/>
          <w:szCs w:val="22"/>
        </w:rPr>
        <w:t>of Rights”</w:t>
      </w:r>
    </w:p>
    <w:p w:rsidR="00F02319" w:rsidRPr="00593A33" w:rsidRDefault="00C26652" w:rsidP="00F02319">
      <w:pPr>
        <w:pStyle w:val="NormalWeb"/>
        <w:spacing w:before="0" w:beforeAutospacing="0" w:afterAutospacing="0"/>
      </w:pPr>
      <w:r w:rsidRPr="00593A33">
        <w:rPr>
          <w:color w:val="000000"/>
          <w:sz w:val="22"/>
          <w:szCs w:val="22"/>
        </w:rPr>
        <w:t>CD # 19.13</w:t>
      </w:r>
      <w:r w:rsidR="00F02319" w:rsidRPr="00593A33">
        <w:rPr>
          <w:color w:val="000000"/>
          <w:sz w:val="22"/>
          <w:szCs w:val="22"/>
        </w:rPr>
        <w:t xml:space="preserve">, “Equity, Diversity, </w:t>
      </w:r>
      <w:proofErr w:type="gramStart"/>
      <w:r w:rsidR="00F02319" w:rsidRPr="00593A33">
        <w:rPr>
          <w:color w:val="000000"/>
          <w:sz w:val="22"/>
          <w:szCs w:val="22"/>
        </w:rPr>
        <w:t>Inclusion</w:t>
      </w:r>
      <w:proofErr w:type="gramEnd"/>
      <w:r w:rsidR="00F02319" w:rsidRPr="00593A33">
        <w:rPr>
          <w:color w:val="000000"/>
          <w:sz w:val="22"/>
          <w:szCs w:val="22"/>
        </w:rPr>
        <w:t>: An Interpretatio</w:t>
      </w:r>
      <w:r w:rsidRPr="00593A33">
        <w:rPr>
          <w:color w:val="000000"/>
          <w:sz w:val="22"/>
          <w:szCs w:val="22"/>
        </w:rPr>
        <w:t>n of the Library Bill of Rights</w:t>
      </w:r>
      <w:r w:rsidR="00F02319" w:rsidRPr="00593A33">
        <w:rPr>
          <w:color w:val="000000"/>
          <w:sz w:val="22"/>
          <w:szCs w:val="22"/>
        </w:rPr>
        <w:t>”</w:t>
      </w:r>
    </w:p>
    <w:p w:rsidR="00F02319" w:rsidRPr="00593A33" w:rsidRDefault="00F02319" w:rsidP="00F02319">
      <w:pPr>
        <w:pStyle w:val="NormalWeb"/>
        <w:spacing w:before="0" w:beforeAutospacing="0" w:afterAutospacing="0"/>
        <w:rPr>
          <w:color w:val="000000"/>
          <w:sz w:val="22"/>
          <w:szCs w:val="22"/>
        </w:rPr>
      </w:pPr>
      <w:r w:rsidRPr="00593A33">
        <w:rPr>
          <w:color w:val="000000"/>
          <w:sz w:val="22"/>
          <w:szCs w:val="22"/>
        </w:rPr>
        <w:t>In closing, the Intellectual Freedom Committee thanks the division and chapter intellectual freedom committees, the Intellectual Freedom Round Table, the unit liaisons, and the OIF staff for their commitment, assistance, and hard work.</w:t>
      </w:r>
    </w:p>
    <w:p w:rsidR="00C26652" w:rsidRPr="00593A33" w:rsidRDefault="00C26652" w:rsidP="00F02319">
      <w:pPr>
        <w:pStyle w:val="NormalWeb"/>
        <w:spacing w:before="0" w:beforeAutospacing="0" w:afterAutospacing="0"/>
      </w:pPr>
    </w:p>
    <w:p w:rsidR="00F02319" w:rsidRPr="00593A33" w:rsidRDefault="00F02319" w:rsidP="00F02319">
      <w:pPr>
        <w:pStyle w:val="NormalWeb"/>
        <w:spacing w:before="0" w:beforeAutospacing="0" w:afterAutospacing="0"/>
        <w:rPr>
          <w:color w:val="000000"/>
          <w:sz w:val="22"/>
          <w:szCs w:val="22"/>
        </w:rPr>
      </w:pPr>
      <w:r w:rsidRPr="00593A33">
        <w:rPr>
          <w:color w:val="000000"/>
          <w:sz w:val="22"/>
          <w:szCs w:val="22"/>
        </w:rPr>
        <w:t>Respectfully Submitted,</w:t>
      </w:r>
    </w:p>
    <w:p w:rsidR="00C26652" w:rsidRPr="00593A33" w:rsidRDefault="00C26652" w:rsidP="00F02319">
      <w:pPr>
        <w:pStyle w:val="NormalWeb"/>
        <w:spacing w:before="0" w:beforeAutospacing="0" w:afterAutospacing="0"/>
      </w:pPr>
    </w:p>
    <w:p w:rsidR="00F02319" w:rsidRPr="00593A33" w:rsidRDefault="00F02319" w:rsidP="00F02319">
      <w:pPr>
        <w:pStyle w:val="NormalWeb"/>
        <w:spacing w:before="0" w:beforeAutospacing="0" w:afterAutospacing="0"/>
        <w:rPr>
          <w:color w:val="000000"/>
          <w:sz w:val="22"/>
          <w:szCs w:val="22"/>
        </w:rPr>
      </w:pPr>
      <w:r w:rsidRPr="00593A33">
        <w:rPr>
          <w:color w:val="000000"/>
          <w:sz w:val="22"/>
          <w:szCs w:val="22"/>
        </w:rPr>
        <w:t>ALA Intellectual Freedom Committee</w:t>
      </w:r>
    </w:p>
    <w:p w:rsidR="00C26652" w:rsidRPr="00593A33" w:rsidRDefault="00C26652" w:rsidP="00F02319">
      <w:pPr>
        <w:pStyle w:val="NormalWeb"/>
        <w:spacing w:before="0" w:beforeAutospacing="0" w:afterAutospacing="0"/>
      </w:pPr>
    </w:p>
    <w:p w:rsidR="00F02319" w:rsidRPr="00593A33" w:rsidRDefault="00F02319" w:rsidP="00F02319">
      <w:pPr>
        <w:pStyle w:val="NormalWeb"/>
        <w:spacing w:before="0" w:beforeAutospacing="0" w:after="0" w:afterAutospacing="0"/>
      </w:pPr>
      <w:r w:rsidRPr="00593A33">
        <w:rPr>
          <w:color w:val="000000"/>
          <w:sz w:val="22"/>
          <w:szCs w:val="22"/>
        </w:rPr>
        <w:t xml:space="preserve">Pam </w:t>
      </w:r>
      <w:proofErr w:type="spellStart"/>
      <w:r w:rsidRPr="00593A33">
        <w:rPr>
          <w:color w:val="000000"/>
          <w:sz w:val="22"/>
          <w:szCs w:val="22"/>
        </w:rPr>
        <w:t>Klipsch</w:t>
      </w:r>
      <w:proofErr w:type="spellEnd"/>
      <w:r w:rsidRPr="00593A33">
        <w:rPr>
          <w:color w:val="000000"/>
          <w:sz w:val="22"/>
          <w:szCs w:val="22"/>
        </w:rPr>
        <w:t xml:space="preserve"> (Chair)</w:t>
      </w:r>
    </w:p>
    <w:p w:rsidR="00F02319" w:rsidRPr="00593A33" w:rsidRDefault="00F02319" w:rsidP="00F02319">
      <w:pPr>
        <w:pStyle w:val="NormalWeb"/>
        <w:spacing w:before="0" w:beforeAutospacing="0" w:afterAutospacing="0"/>
      </w:pPr>
      <w:r w:rsidRPr="00593A33">
        <w:rPr>
          <w:color w:val="000000"/>
          <w:sz w:val="22"/>
          <w:szCs w:val="22"/>
        </w:rPr>
        <w:t>Helen Adams</w:t>
      </w:r>
    </w:p>
    <w:p w:rsidR="00F02319" w:rsidRPr="00593A33" w:rsidRDefault="00F02319" w:rsidP="00F02319">
      <w:pPr>
        <w:pStyle w:val="NormalWeb"/>
        <w:spacing w:before="0" w:beforeAutospacing="0" w:afterAutospacing="0"/>
      </w:pPr>
      <w:r w:rsidRPr="00593A33">
        <w:rPr>
          <w:color w:val="000000"/>
          <w:sz w:val="22"/>
          <w:szCs w:val="22"/>
        </w:rPr>
        <w:t>Doug Archer</w:t>
      </w:r>
    </w:p>
    <w:p w:rsidR="00F02319" w:rsidRPr="00593A33" w:rsidRDefault="00F02319" w:rsidP="00F02319">
      <w:pPr>
        <w:pStyle w:val="NormalWeb"/>
        <w:spacing w:before="0" w:beforeAutospacing="0" w:afterAutospacing="0"/>
      </w:pPr>
      <w:r w:rsidRPr="00593A33">
        <w:rPr>
          <w:color w:val="000000"/>
          <w:sz w:val="22"/>
          <w:szCs w:val="22"/>
        </w:rPr>
        <w:t>Danita Barber-</w:t>
      </w:r>
      <w:proofErr w:type="spellStart"/>
      <w:r w:rsidRPr="00593A33">
        <w:rPr>
          <w:color w:val="000000"/>
          <w:sz w:val="22"/>
          <w:szCs w:val="22"/>
        </w:rPr>
        <w:t>Owusu</w:t>
      </w:r>
      <w:proofErr w:type="spellEnd"/>
    </w:p>
    <w:p w:rsidR="00F02319" w:rsidRPr="00593A33" w:rsidRDefault="00F02319" w:rsidP="00F02319">
      <w:pPr>
        <w:pStyle w:val="NormalWeb"/>
        <w:spacing w:before="0" w:beforeAutospacing="0" w:afterAutospacing="0"/>
      </w:pPr>
      <w:r w:rsidRPr="00593A33">
        <w:rPr>
          <w:color w:val="000000"/>
          <w:sz w:val="22"/>
          <w:szCs w:val="22"/>
        </w:rPr>
        <w:t>Hannah Buckland</w:t>
      </w:r>
    </w:p>
    <w:p w:rsidR="00F02319" w:rsidRPr="00593A33" w:rsidRDefault="00F02319" w:rsidP="00F02319">
      <w:pPr>
        <w:pStyle w:val="NormalWeb"/>
        <w:spacing w:before="0" w:beforeAutospacing="0" w:afterAutospacing="0"/>
      </w:pPr>
      <w:r w:rsidRPr="00593A33">
        <w:rPr>
          <w:color w:val="000000"/>
          <w:sz w:val="22"/>
          <w:szCs w:val="22"/>
        </w:rPr>
        <w:t>Teresa Doherty</w:t>
      </w:r>
    </w:p>
    <w:p w:rsidR="00F02319" w:rsidRPr="00593A33" w:rsidRDefault="00F02319" w:rsidP="00F02319">
      <w:pPr>
        <w:pStyle w:val="NormalWeb"/>
        <w:spacing w:before="0" w:beforeAutospacing="0" w:afterAutospacing="0"/>
      </w:pPr>
      <w:r w:rsidRPr="00593A33">
        <w:rPr>
          <w:color w:val="000000"/>
          <w:sz w:val="22"/>
          <w:szCs w:val="22"/>
        </w:rPr>
        <w:t>John Mack Freeman</w:t>
      </w:r>
    </w:p>
    <w:p w:rsidR="00F02319" w:rsidRPr="00593A33" w:rsidRDefault="00F02319" w:rsidP="00F02319">
      <w:pPr>
        <w:pStyle w:val="NormalWeb"/>
        <w:spacing w:before="0" w:beforeAutospacing="0" w:afterAutospacing="0"/>
      </w:pPr>
      <w:r w:rsidRPr="00593A33">
        <w:rPr>
          <w:color w:val="000000"/>
          <w:sz w:val="22"/>
          <w:szCs w:val="22"/>
        </w:rPr>
        <w:t xml:space="preserve">Clem </w:t>
      </w:r>
      <w:proofErr w:type="spellStart"/>
      <w:r w:rsidRPr="00593A33">
        <w:rPr>
          <w:color w:val="000000"/>
          <w:sz w:val="22"/>
          <w:szCs w:val="22"/>
        </w:rPr>
        <w:t>Guthro</w:t>
      </w:r>
      <w:proofErr w:type="spellEnd"/>
    </w:p>
    <w:p w:rsidR="00F02319" w:rsidRPr="00593A33" w:rsidRDefault="00F02319" w:rsidP="00F02319">
      <w:pPr>
        <w:pStyle w:val="NormalWeb"/>
        <w:spacing w:before="0" w:beforeAutospacing="0" w:afterAutospacing="0"/>
      </w:pPr>
      <w:r w:rsidRPr="00593A33">
        <w:rPr>
          <w:color w:val="000000"/>
          <w:sz w:val="22"/>
          <w:szCs w:val="22"/>
        </w:rPr>
        <w:t xml:space="preserve">Jean </w:t>
      </w:r>
      <w:proofErr w:type="spellStart"/>
      <w:r w:rsidRPr="00593A33">
        <w:rPr>
          <w:color w:val="000000"/>
          <w:sz w:val="22"/>
          <w:szCs w:val="22"/>
        </w:rPr>
        <w:t>McFarren</w:t>
      </w:r>
      <w:proofErr w:type="spellEnd"/>
    </w:p>
    <w:p w:rsidR="00F02319" w:rsidRPr="00593A33" w:rsidRDefault="00F02319" w:rsidP="00F02319">
      <w:pPr>
        <w:pStyle w:val="NormalWeb"/>
        <w:spacing w:before="0" w:beforeAutospacing="0" w:afterAutospacing="0"/>
      </w:pPr>
      <w:r w:rsidRPr="00593A33">
        <w:rPr>
          <w:color w:val="000000"/>
          <w:sz w:val="22"/>
          <w:szCs w:val="22"/>
        </w:rPr>
        <w:t>Jo Rolfe</w:t>
      </w:r>
    </w:p>
    <w:p w:rsidR="00F02319" w:rsidRPr="00593A33" w:rsidRDefault="00F02319" w:rsidP="00F02319">
      <w:pPr>
        <w:pStyle w:val="NormalWeb"/>
        <w:spacing w:before="0" w:beforeAutospacing="0" w:afterAutospacing="0"/>
      </w:pPr>
      <w:proofErr w:type="spellStart"/>
      <w:r w:rsidRPr="00593A33">
        <w:rPr>
          <w:color w:val="000000"/>
          <w:sz w:val="22"/>
          <w:szCs w:val="22"/>
        </w:rPr>
        <w:t>Keila</w:t>
      </w:r>
      <w:proofErr w:type="spellEnd"/>
      <w:r w:rsidRPr="00593A33">
        <w:rPr>
          <w:color w:val="000000"/>
          <w:sz w:val="22"/>
          <w:szCs w:val="22"/>
        </w:rPr>
        <w:t xml:space="preserve"> </w:t>
      </w:r>
      <w:proofErr w:type="spellStart"/>
      <w:r w:rsidRPr="00593A33">
        <w:rPr>
          <w:color w:val="000000"/>
          <w:sz w:val="22"/>
          <w:szCs w:val="22"/>
        </w:rPr>
        <w:t>Zayas</w:t>
      </w:r>
      <w:proofErr w:type="spellEnd"/>
      <w:r w:rsidRPr="00593A33">
        <w:rPr>
          <w:color w:val="000000"/>
          <w:sz w:val="22"/>
          <w:szCs w:val="22"/>
        </w:rPr>
        <w:t>-Ruiz</w:t>
      </w:r>
    </w:p>
    <w:p w:rsidR="00F02319" w:rsidRPr="00593A33" w:rsidRDefault="00F02319" w:rsidP="00F02319">
      <w:pPr>
        <w:pStyle w:val="NormalWeb"/>
        <w:spacing w:before="0" w:beforeAutospacing="0" w:afterAutospacing="0"/>
      </w:pPr>
      <w:r w:rsidRPr="00593A33">
        <w:rPr>
          <w:color w:val="000000"/>
          <w:sz w:val="22"/>
          <w:szCs w:val="22"/>
        </w:rPr>
        <w:t>Melissa Butler (intern)</w:t>
      </w:r>
    </w:p>
    <w:p w:rsidR="00F02319" w:rsidRPr="00593A33" w:rsidRDefault="00F02319" w:rsidP="00F02319">
      <w:pPr>
        <w:pStyle w:val="NormalWeb"/>
        <w:spacing w:before="0" w:beforeAutospacing="0" w:after="0" w:afterAutospacing="0"/>
      </w:pPr>
      <w:r w:rsidRPr="00593A33">
        <w:rPr>
          <w:color w:val="000000"/>
          <w:sz w:val="22"/>
          <w:szCs w:val="22"/>
        </w:rPr>
        <w:t>Johana Orellana (intern)</w:t>
      </w:r>
    </w:p>
    <w:p w:rsidR="00F02319" w:rsidRPr="00593A33" w:rsidRDefault="00F02319" w:rsidP="00F02319">
      <w:pPr>
        <w:pStyle w:val="NormalWeb"/>
        <w:spacing w:before="0" w:beforeAutospacing="0" w:after="0" w:afterAutospacing="0"/>
      </w:pPr>
      <w:r w:rsidRPr="00593A33">
        <w:t> </w:t>
      </w:r>
    </w:p>
    <w:p w:rsidR="00453C5F" w:rsidRPr="00593A33" w:rsidRDefault="00453C5F">
      <w:pPr>
        <w:rPr>
          <w:rFonts w:ascii="Times New Roman" w:hAnsi="Times New Roman" w:cs="Times New Roman"/>
        </w:rPr>
      </w:pPr>
    </w:p>
    <w:p w:rsidR="00F02319" w:rsidRPr="00593A33" w:rsidRDefault="00F02319">
      <w:pPr>
        <w:rPr>
          <w:rFonts w:ascii="Times New Roman" w:hAnsi="Times New Roman" w:cs="Times New Roman"/>
        </w:rPr>
      </w:pPr>
    </w:p>
    <w:p w:rsidR="00F02319" w:rsidRPr="00593A33" w:rsidRDefault="00F02319">
      <w:pPr>
        <w:rPr>
          <w:rFonts w:ascii="Times New Roman" w:hAnsi="Times New Roman" w:cs="Times New Roman"/>
        </w:rPr>
      </w:pPr>
    </w:p>
    <w:p w:rsidR="00F02319" w:rsidRPr="00593A33" w:rsidRDefault="00F02319">
      <w:pPr>
        <w:rPr>
          <w:rFonts w:ascii="Times New Roman" w:hAnsi="Times New Roman" w:cs="Times New Roman"/>
        </w:rPr>
      </w:pPr>
    </w:p>
    <w:p w:rsidR="00F02319" w:rsidRPr="00593A33" w:rsidRDefault="00F02319">
      <w:pPr>
        <w:rPr>
          <w:rFonts w:ascii="Times New Roman" w:hAnsi="Times New Roman" w:cs="Times New Roman"/>
        </w:rPr>
      </w:pPr>
    </w:p>
    <w:p w:rsidR="00F02319" w:rsidRPr="00593A33" w:rsidRDefault="00F02319">
      <w:pPr>
        <w:rPr>
          <w:rFonts w:ascii="Times New Roman" w:hAnsi="Times New Roman" w:cs="Times New Roman"/>
        </w:rPr>
      </w:pPr>
    </w:p>
    <w:p w:rsidR="00F02319" w:rsidRPr="00593A33" w:rsidRDefault="00F02319">
      <w:pPr>
        <w:rPr>
          <w:rFonts w:ascii="Times New Roman" w:hAnsi="Times New Roman" w:cs="Times New Roman"/>
        </w:rPr>
      </w:pPr>
    </w:p>
    <w:p w:rsidR="00F02319" w:rsidRPr="00593A33" w:rsidRDefault="00F02319">
      <w:pPr>
        <w:rPr>
          <w:rFonts w:ascii="Times New Roman" w:hAnsi="Times New Roman" w:cs="Times New Roman"/>
        </w:rPr>
      </w:pPr>
    </w:p>
    <w:p w:rsidR="00F02319" w:rsidRPr="00593A33" w:rsidRDefault="00F02319">
      <w:pPr>
        <w:rPr>
          <w:rFonts w:ascii="Times New Roman" w:hAnsi="Times New Roman" w:cs="Times New Roman"/>
        </w:rPr>
      </w:pPr>
    </w:p>
    <w:p w:rsidR="00F02319" w:rsidRPr="00593A33" w:rsidRDefault="00F02319">
      <w:pPr>
        <w:rPr>
          <w:rFonts w:ascii="Times New Roman" w:hAnsi="Times New Roman" w:cs="Times New Roman"/>
        </w:rPr>
      </w:pPr>
    </w:p>
    <w:p w:rsidR="00F02319" w:rsidRPr="00593A33" w:rsidRDefault="00F02319">
      <w:pPr>
        <w:rPr>
          <w:rFonts w:ascii="Times New Roman" w:hAnsi="Times New Roman" w:cs="Times New Roman"/>
        </w:rPr>
      </w:pPr>
    </w:p>
    <w:p w:rsidR="00F02319" w:rsidRPr="00593A33" w:rsidRDefault="00F02319">
      <w:pPr>
        <w:rPr>
          <w:rFonts w:ascii="Times New Roman" w:hAnsi="Times New Roman" w:cs="Times New Roman"/>
        </w:rPr>
      </w:pPr>
    </w:p>
    <w:p w:rsidR="007978AC" w:rsidRPr="00593A33" w:rsidRDefault="007978AC" w:rsidP="007978AC">
      <w:pPr>
        <w:widowControl w:val="0"/>
        <w:autoSpaceDE w:val="0"/>
        <w:autoSpaceDN w:val="0"/>
        <w:spacing w:before="26" w:after="0" w:line="240" w:lineRule="auto"/>
        <w:ind w:left="131"/>
        <w:jc w:val="right"/>
        <w:rPr>
          <w:rFonts w:ascii="Times New Roman" w:eastAsia="Calibri" w:hAnsi="Times New Roman" w:cs="Times New Roman"/>
        </w:rPr>
      </w:pPr>
      <w:r w:rsidRPr="00593A33">
        <w:rPr>
          <w:rFonts w:ascii="Times New Roman" w:eastAsia="Calibri" w:hAnsi="Times New Roman" w:cs="Times New Roman"/>
        </w:rPr>
        <w:t>2016-2017 ALA CD#19.12_62617_act</w:t>
      </w:r>
    </w:p>
    <w:p w:rsidR="007978AC" w:rsidRPr="00593A33" w:rsidRDefault="007978AC" w:rsidP="007978AC">
      <w:pPr>
        <w:widowControl w:val="0"/>
        <w:autoSpaceDE w:val="0"/>
        <w:autoSpaceDN w:val="0"/>
        <w:spacing w:before="26" w:after="0" w:line="240" w:lineRule="auto"/>
        <w:ind w:left="131"/>
        <w:jc w:val="right"/>
        <w:rPr>
          <w:rFonts w:ascii="Times New Roman" w:eastAsia="Calibri" w:hAnsi="Times New Roman" w:cs="Times New Roman"/>
        </w:rPr>
      </w:pPr>
      <w:r w:rsidRPr="00593A33">
        <w:rPr>
          <w:rFonts w:ascii="Times New Roman" w:eastAsia="Calibri" w:hAnsi="Times New Roman" w:cs="Times New Roman"/>
        </w:rPr>
        <w:t>2017 ALA Annual Conference</w:t>
      </w:r>
    </w:p>
    <w:p w:rsidR="007978AC" w:rsidRPr="00593A33" w:rsidRDefault="007978AC" w:rsidP="00F02319">
      <w:pPr>
        <w:widowControl w:val="0"/>
        <w:autoSpaceDE w:val="0"/>
        <w:autoSpaceDN w:val="0"/>
        <w:spacing w:before="26" w:after="0" w:line="240" w:lineRule="auto"/>
        <w:ind w:left="131"/>
        <w:jc w:val="center"/>
        <w:rPr>
          <w:rFonts w:ascii="Times New Roman" w:eastAsia="Calibri" w:hAnsi="Times New Roman" w:cs="Times New Roman"/>
          <w:sz w:val="31"/>
        </w:rPr>
      </w:pPr>
    </w:p>
    <w:p w:rsidR="00F02319" w:rsidRPr="008213FA" w:rsidRDefault="00F02319" w:rsidP="00F02319">
      <w:pPr>
        <w:widowControl w:val="0"/>
        <w:autoSpaceDE w:val="0"/>
        <w:autoSpaceDN w:val="0"/>
        <w:spacing w:before="26" w:after="0" w:line="240" w:lineRule="auto"/>
        <w:ind w:left="131"/>
        <w:jc w:val="center"/>
        <w:rPr>
          <w:rFonts w:ascii="Times New Roman" w:eastAsia="Calibri" w:hAnsi="Times New Roman" w:cs="Times New Roman"/>
          <w:sz w:val="31"/>
        </w:rPr>
      </w:pPr>
      <w:r w:rsidRPr="008213FA">
        <w:rPr>
          <w:rFonts w:ascii="Times New Roman" w:eastAsia="Calibri" w:hAnsi="Times New Roman" w:cs="Times New Roman"/>
          <w:sz w:val="31"/>
        </w:rPr>
        <w:t xml:space="preserve">Politics in American Libraries: An </w:t>
      </w:r>
      <w:r w:rsidRPr="008213FA">
        <w:rPr>
          <w:rFonts w:ascii="Times New Roman" w:eastAsia="Calibri" w:hAnsi="Times New Roman" w:cs="Times New Roman"/>
          <w:spacing w:val="-3"/>
          <w:sz w:val="31"/>
        </w:rPr>
        <w:t xml:space="preserve">Interpretation </w:t>
      </w:r>
      <w:r w:rsidRPr="008213FA">
        <w:rPr>
          <w:rFonts w:ascii="Times New Roman" w:eastAsia="Calibri" w:hAnsi="Times New Roman" w:cs="Times New Roman"/>
          <w:sz w:val="31"/>
        </w:rPr>
        <w:t>of the Library Bill of Rights</w:t>
      </w:r>
    </w:p>
    <w:p w:rsidR="00F02319" w:rsidRPr="008213FA" w:rsidRDefault="00F02319" w:rsidP="00F02319">
      <w:pPr>
        <w:widowControl w:val="0"/>
        <w:autoSpaceDE w:val="0"/>
        <w:autoSpaceDN w:val="0"/>
        <w:spacing w:before="11" w:after="0" w:line="240" w:lineRule="auto"/>
        <w:rPr>
          <w:rFonts w:ascii="Times New Roman" w:eastAsia="Calibri" w:hAnsi="Times New Roman" w:cs="Times New Roman"/>
        </w:rPr>
      </w:pPr>
    </w:p>
    <w:p w:rsidR="00F02319" w:rsidRPr="008213FA" w:rsidRDefault="00F02319" w:rsidP="00F02319">
      <w:pPr>
        <w:widowControl w:val="0"/>
        <w:autoSpaceDE w:val="0"/>
        <w:autoSpaceDN w:val="0"/>
        <w:spacing w:after="0" w:line="276" w:lineRule="auto"/>
        <w:ind w:left="101" w:right="174"/>
        <w:rPr>
          <w:rFonts w:ascii="Times New Roman" w:eastAsia="Calibri" w:hAnsi="Times New Roman" w:cs="Times New Roman"/>
        </w:rPr>
      </w:pPr>
    </w:p>
    <w:p w:rsidR="00F02319" w:rsidRPr="008213FA" w:rsidRDefault="00F02319" w:rsidP="00F02319">
      <w:pPr>
        <w:widowControl w:val="0"/>
        <w:autoSpaceDE w:val="0"/>
        <w:autoSpaceDN w:val="0"/>
        <w:spacing w:after="0" w:line="276" w:lineRule="auto"/>
        <w:ind w:left="101" w:right="174"/>
        <w:rPr>
          <w:rFonts w:ascii="Times New Roman" w:eastAsia="Calibri" w:hAnsi="Times New Roman" w:cs="Times New Roman"/>
        </w:rPr>
      </w:pPr>
      <w:r w:rsidRPr="008213FA">
        <w:rPr>
          <w:rFonts w:ascii="Times New Roman" w:eastAsia="Calibri" w:hAnsi="Times New Roman" w:cs="Times New Roman"/>
        </w:rPr>
        <w:t>The First Amendment to the United States Constitution states that “Congress shall make no law . . . abridging the freedom of speech, or of the press...” The Library Bill of Rights specifically states that “all people” and “all points of view” should be included in library materials and information. There are no limiting qualifiers for viewpoint, origin, or politics. Thus there is no justification for the exclusion of opinions deemed to be unpopular or offensive by some segments of society no matter how vocal or influential their opponents may be at any particular time in any particular place.</w:t>
      </w:r>
    </w:p>
    <w:p w:rsidR="00F02319" w:rsidRPr="008213FA" w:rsidRDefault="00F02319" w:rsidP="00F02319">
      <w:pPr>
        <w:widowControl w:val="0"/>
        <w:autoSpaceDE w:val="0"/>
        <w:autoSpaceDN w:val="0"/>
        <w:spacing w:before="3" w:after="0" w:line="240" w:lineRule="auto"/>
        <w:rPr>
          <w:rFonts w:ascii="Times New Roman" w:eastAsia="Calibri" w:hAnsi="Times New Roman" w:cs="Times New Roman"/>
        </w:rPr>
      </w:pPr>
    </w:p>
    <w:p w:rsidR="00F02319" w:rsidRPr="008213FA" w:rsidRDefault="00F02319" w:rsidP="00F02319">
      <w:pPr>
        <w:widowControl w:val="0"/>
        <w:autoSpaceDE w:val="0"/>
        <w:autoSpaceDN w:val="0"/>
        <w:spacing w:after="0" w:line="276" w:lineRule="auto"/>
        <w:ind w:left="101" w:right="174"/>
        <w:rPr>
          <w:rFonts w:ascii="Times New Roman" w:eastAsia="Calibri" w:hAnsi="Times New Roman" w:cs="Times New Roman"/>
        </w:rPr>
      </w:pPr>
      <w:r w:rsidRPr="008213FA">
        <w:rPr>
          <w:rFonts w:ascii="Times New Roman" w:eastAsia="Calibri" w:hAnsi="Times New Roman" w:cs="Times New Roman"/>
        </w:rPr>
        <w:t xml:space="preserve">Associate Justice William J. Brennan, Jr. observed in </w:t>
      </w:r>
      <w:r w:rsidRPr="008213FA">
        <w:rPr>
          <w:rFonts w:ascii="Times New Roman" w:eastAsia="Calibri" w:hAnsi="Times New Roman" w:cs="Times New Roman"/>
          <w:i/>
        </w:rPr>
        <w:t>New York Times Co. v. Sullivan</w:t>
      </w:r>
      <w:r w:rsidRPr="008213FA">
        <w:rPr>
          <w:rFonts w:ascii="Times New Roman" w:eastAsia="Calibri" w:hAnsi="Times New Roman" w:cs="Times New Roman"/>
        </w:rPr>
        <w:t xml:space="preserve">, 376 U.S. 254 (1964), “[There exists a] profound national commitment to the principle that debate on public issues should be uninhibited, robust, and wide-open, and that it may well include vehement, caustic, and sometimes unpleasantly sharp attacks on government and public officials.” </w:t>
      </w:r>
    </w:p>
    <w:p w:rsidR="00F02319" w:rsidRPr="008213FA" w:rsidRDefault="00F02319" w:rsidP="00F02319">
      <w:pPr>
        <w:widowControl w:val="0"/>
        <w:autoSpaceDE w:val="0"/>
        <w:autoSpaceDN w:val="0"/>
        <w:spacing w:after="0" w:line="276" w:lineRule="auto"/>
        <w:ind w:left="101" w:right="174"/>
        <w:rPr>
          <w:rFonts w:ascii="Times New Roman" w:eastAsia="Calibri" w:hAnsi="Times New Roman" w:cs="Times New Roman"/>
        </w:rPr>
      </w:pPr>
    </w:p>
    <w:p w:rsidR="00F02319" w:rsidRPr="008213FA" w:rsidRDefault="00F02319" w:rsidP="00F02319">
      <w:pPr>
        <w:widowControl w:val="0"/>
        <w:autoSpaceDE w:val="0"/>
        <w:autoSpaceDN w:val="0"/>
        <w:spacing w:after="0" w:line="276" w:lineRule="auto"/>
        <w:ind w:left="101" w:right="174"/>
        <w:rPr>
          <w:rFonts w:ascii="Times New Roman" w:eastAsia="Calibri" w:hAnsi="Times New Roman" w:cs="Times New Roman"/>
        </w:rPr>
      </w:pPr>
      <w:r w:rsidRPr="008213FA">
        <w:rPr>
          <w:rFonts w:ascii="Times New Roman" w:eastAsia="Calibri" w:hAnsi="Times New Roman" w:cs="Times New Roman"/>
        </w:rPr>
        <w:t>Therefore, libraries should collect, maintain, and provide access to as wide a selection of materials, reflecting as wide a diversity of views on political topics as possible, within their budgetary constraints and local community needs. A balanced collection need not and cannot contain an equal number of resources representing every possible viewpoint on every issue. A balanced collection should include the variety of views that surround any given issue</w:t>
      </w:r>
      <w:r w:rsidRPr="008213FA">
        <w:rPr>
          <w:rFonts w:ascii="Times New Roman" w:eastAsia="Calibri" w:hAnsi="Times New Roman" w:cs="Times New Roman"/>
          <w:vertAlign w:val="superscript"/>
        </w:rPr>
        <w:t>1</w:t>
      </w:r>
      <w:r w:rsidRPr="008213FA">
        <w:rPr>
          <w:rFonts w:ascii="Times New Roman" w:eastAsia="Calibri" w:hAnsi="Times New Roman" w:cs="Times New Roman"/>
        </w:rPr>
        <w:t>.</w:t>
      </w:r>
    </w:p>
    <w:p w:rsidR="00F02319" w:rsidRPr="008213FA" w:rsidRDefault="00F02319" w:rsidP="00F02319">
      <w:pPr>
        <w:widowControl w:val="0"/>
        <w:autoSpaceDE w:val="0"/>
        <w:autoSpaceDN w:val="0"/>
        <w:spacing w:before="1" w:after="0" w:line="240" w:lineRule="auto"/>
        <w:rPr>
          <w:rFonts w:ascii="Times New Roman" w:eastAsia="Calibri" w:hAnsi="Times New Roman" w:cs="Times New Roman"/>
        </w:rPr>
      </w:pPr>
    </w:p>
    <w:p w:rsidR="00F02319" w:rsidRPr="008213FA" w:rsidRDefault="00F02319" w:rsidP="00F02319">
      <w:pPr>
        <w:widowControl w:val="0"/>
        <w:autoSpaceDE w:val="0"/>
        <w:autoSpaceDN w:val="0"/>
        <w:spacing w:after="0" w:line="278" w:lineRule="auto"/>
        <w:ind w:left="101" w:right="174"/>
        <w:rPr>
          <w:rFonts w:ascii="Times New Roman" w:eastAsia="Calibri" w:hAnsi="Times New Roman" w:cs="Times New Roman"/>
        </w:rPr>
      </w:pPr>
      <w:r w:rsidRPr="008213FA">
        <w:rPr>
          <w:rFonts w:ascii="Times New Roman" w:eastAsia="Calibri" w:hAnsi="Times New Roman" w:cs="Times New Roman"/>
        </w:rPr>
        <w:t>If a library has designated a space for community use, it must make that space available to all community organizations and groups regardless of their views or affiliations</w:t>
      </w:r>
      <w:r w:rsidRPr="008213FA">
        <w:rPr>
          <w:rFonts w:ascii="Times New Roman" w:eastAsia="Calibri" w:hAnsi="Times New Roman" w:cs="Times New Roman"/>
          <w:position w:val="7"/>
          <w:vertAlign w:val="superscript"/>
        </w:rPr>
        <w:t>2</w:t>
      </w:r>
      <w:r w:rsidRPr="008213FA">
        <w:rPr>
          <w:rFonts w:ascii="Times New Roman" w:eastAsia="Calibri" w:hAnsi="Times New Roman" w:cs="Times New Roman"/>
        </w:rPr>
        <w:t xml:space="preserve">. Libraries should rely on appropriate time, place, and manner regulations to guarantee equitable access and to avoid misuse of library space. These may include regulations governing the frequency and length of meetings and penalties on disruptive behavior </w:t>
      </w:r>
      <w:r w:rsidRPr="008213FA">
        <w:rPr>
          <w:rFonts w:ascii="Times New Roman" w:eastAsia="Calibri" w:hAnsi="Times New Roman" w:cs="Times New Roman"/>
          <w:position w:val="7"/>
          <w:vertAlign w:val="superscript"/>
        </w:rPr>
        <w:t>3</w:t>
      </w:r>
      <w:r w:rsidRPr="008213FA">
        <w:rPr>
          <w:rFonts w:ascii="Times New Roman" w:eastAsia="Calibri" w:hAnsi="Times New Roman" w:cs="Times New Roman"/>
        </w:rPr>
        <w:t>. Libraries should establish similar regulations if they make library space available for public exhibits or the public distribution of literature</w:t>
      </w:r>
      <w:r w:rsidRPr="008213FA">
        <w:rPr>
          <w:rFonts w:ascii="Times New Roman" w:eastAsia="Calibri" w:hAnsi="Times New Roman" w:cs="Times New Roman"/>
          <w:vertAlign w:val="superscript"/>
        </w:rPr>
        <w:t>4</w:t>
      </w:r>
      <w:r w:rsidRPr="008213FA">
        <w:rPr>
          <w:rFonts w:ascii="Times New Roman" w:eastAsia="Calibri" w:hAnsi="Times New Roman" w:cs="Times New Roman"/>
        </w:rPr>
        <w:t>.</w:t>
      </w:r>
    </w:p>
    <w:p w:rsidR="00F02319" w:rsidRPr="008213FA" w:rsidRDefault="00F02319" w:rsidP="00F02319">
      <w:pPr>
        <w:widowControl w:val="0"/>
        <w:autoSpaceDE w:val="0"/>
        <w:autoSpaceDN w:val="0"/>
        <w:spacing w:before="7" w:after="0" w:line="240" w:lineRule="auto"/>
        <w:rPr>
          <w:rFonts w:ascii="Times New Roman" w:eastAsia="Calibri" w:hAnsi="Times New Roman" w:cs="Times New Roman"/>
        </w:rPr>
      </w:pPr>
    </w:p>
    <w:p w:rsidR="00F02319" w:rsidRPr="008213FA" w:rsidRDefault="00F02319" w:rsidP="00F02319">
      <w:pPr>
        <w:widowControl w:val="0"/>
        <w:autoSpaceDE w:val="0"/>
        <w:autoSpaceDN w:val="0"/>
        <w:spacing w:before="47" w:after="0" w:line="280" w:lineRule="auto"/>
        <w:ind w:left="101" w:right="111"/>
        <w:rPr>
          <w:rFonts w:ascii="Times New Roman" w:eastAsia="Calibri" w:hAnsi="Times New Roman" w:cs="Times New Roman"/>
        </w:rPr>
      </w:pPr>
      <w:r w:rsidRPr="008213FA">
        <w:rPr>
          <w:rFonts w:ascii="Times New Roman" w:eastAsia="Calibri" w:hAnsi="Times New Roman" w:cs="Times New Roman"/>
        </w:rPr>
        <w:t>The robust exchange of ideas and opinions is fundamental to a healthy democracy. Providing free, unfettered access to those ideas and opinions is an essential characteristic of American libraries. Therefore, libraries should encourage political discourse as part of civic engagement in forums designated for that purpose. Libraries should not ignore or avoid political discourse for fear of causing offense or provoking controversy.</w:t>
      </w:r>
    </w:p>
    <w:p w:rsidR="00F02319" w:rsidRPr="008213FA" w:rsidRDefault="00F02319" w:rsidP="00F02319">
      <w:pPr>
        <w:widowControl w:val="0"/>
        <w:autoSpaceDE w:val="0"/>
        <w:autoSpaceDN w:val="0"/>
        <w:spacing w:before="196" w:after="0" w:line="276" w:lineRule="auto"/>
        <w:ind w:left="101" w:right="111"/>
        <w:rPr>
          <w:rFonts w:ascii="Times New Roman" w:eastAsia="Calibri" w:hAnsi="Times New Roman" w:cs="Times New Roman"/>
        </w:rPr>
      </w:pPr>
      <w:r w:rsidRPr="008213FA">
        <w:rPr>
          <w:rFonts w:ascii="Times New Roman" w:eastAsia="Calibri" w:hAnsi="Times New Roman" w:cs="Times New Roman"/>
        </w:rPr>
        <w:t xml:space="preserve">Special limitations may apply to workplace speech (including political advocacy) by library employees </w:t>
      </w:r>
      <w:r w:rsidRPr="008213FA">
        <w:rPr>
          <w:rFonts w:ascii="Times New Roman" w:eastAsia="Calibri" w:hAnsi="Times New Roman" w:cs="Times New Roman"/>
          <w:vertAlign w:val="superscript"/>
        </w:rPr>
        <w:t>5</w:t>
      </w:r>
      <w:r w:rsidRPr="008213FA">
        <w:rPr>
          <w:rFonts w:ascii="Times New Roman" w:eastAsia="Calibri" w:hAnsi="Times New Roman" w:cs="Times New Roman"/>
        </w:rPr>
        <w:t>. When libraries are used as polling places, state statute or local ordinance may mandate temporary time, place, and manner restrictions on the political expression of members of the public, poll workers, and library employees while polling places are open.</w:t>
      </w:r>
    </w:p>
    <w:p w:rsidR="00F02319" w:rsidRPr="008213FA" w:rsidRDefault="00F02319" w:rsidP="00F02319">
      <w:pPr>
        <w:widowControl w:val="0"/>
        <w:autoSpaceDE w:val="0"/>
        <w:autoSpaceDN w:val="0"/>
        <w:spacing w:before="6" w:after="0" w:line="240" w:lineRule="auto"/>
        <w:rPr>
          <w:rFonts w:ascii="Times New Roman" w:eastAsia="Calibri" w:hAnsi="Times New Roman" w:cs="Times New Roman"/>
        </w:rPr>
      </w:pPr>
    </w:p>
    <w:p w:rsidR="00F02319" w:rsidRPr="008213FA" w:rsidRDefault="00F02319" w:rsidP="00F02319">
      <w:pPr>
        <w:widowControl w:val="0"/>
        <w:autoSpaceDE w:val="0"/>
        <w:autoSpaceDN w:val="0"/>
        <w:spacing w:after="0" w:line="276" w:lineRule="auto"/>
        <w:ind w:left="101" w:right="111"/>
        <w:rPr>
          <w:rFonts w:ascii="Times New Roman" w:eastAsia="Calibri" w:hAnsi="Times New Roman" w:cs="Times New Roman"/>
        </w:rPr>
      </w:pPr>
      <w:r w:rsidRPr="008213FA">
        <w:rPr>
          <w:rFonts w:ascii="Times New Roman" w:eastAsia="Calibri" w:hAnsi="Times New Roman" w:cs="Times New Roman"/>
        </w:rPr>
        <w:t>This interpretation is most clearly applicable to public libraries. School, academic, and private libraries, including those associated with religious institutions, should apply these guidelines as befits or conforms to their institutional mission.</w:t>
      </w:r>
    </w:p>
    <w:p w:rsidR="00F02319" w:rsidRPr="008213FA" w:rsidRDefault="00F02319" w:rsidP="00F02319">
      <w:pPr>
        <w:widowControl w:val="0"/>
        <w:autoSpaceDE w:val="0"/>
        <w:autoSpaceDN w:val="0"/>
        <w:spacing w:after="0" w:line="276" w:lineRule="auto"/>
        <w:ind w:left="101" w:right="111"/>
        <w:rPr>
          <w:rFonts w:ascii="Times New Roman" w:eastAsia="Calibri" w:hAnsi="Times New Roman" w:cs="Times New Roman"/>
        </w:rPr>
      </w:pPr>
    </w:p>
    <w:p w:rsidR="00F02319" w:rsidRPr="008213FA" w:rsidRDefault="00F02319" w:rsidP="00F02319">
      <w:pPr>
        <w:widowControl w:val="0"/>
        <w:autoSpaceDE w:val="0"/>
        <w:autoSpaceDN w:val="0"/>
        <w:spacing w:after="0" w:line="276" w:lineRule="auto"/>
        <w:ind w:left="101" w:right="111"/>
        <w:rPr>
          <w:rFonts w:ascii="Times New Roman" w:eastAsia="Calibri" w:hAnsi="Times New Roman" w:cs="Times New Roman"/>
        </w:rPr>
      </w:pPr>
    </w:p>
    <w:p w:rsidR="00F02319" w:rsidRPr="008213FA" w:rsidRDefault="00F02319" w:rsidP="00F02319">
      <w:pPr>
        <w:widowControl w:val="0"/>
        <w:autoSpaceDE w:val="0"/>
        <w:autoSpaceDN w:val="0"/>
        <w:spacing w:after="0" w:line="276" w:lineRule="auto"/>
        <w:ind w:left="101" w:right="111"/>
        <w:rPr>
          <w:rFonts w:ascii="Times New Roman" w:eastAsia="Calibri" w:hAnsi="Times New Roman" w:cs="Times New Roman"/>
        </w:rPr>
      </w:pPr>
      <w:r w:rsidRPr="008213FA">
        <w:rPr>
          <w:rFonts w:ascii="Times New Roman" w:eastAsia="Calibri" w:hAnsi="Times New Roman" w:cs="Times New Roman"/>
        </w:rPr>
        <w:t>Endorsed by the ACRL Professional Values Committee</w:t>
      </w:r>
    </w:p>
    <w:p w:rsidR="00F02319" w:rsidRPr="008213FA" w:rsidRDefault="00F02319" w:rsidP="00F02319">
      <w:pPr>
        <w:widowControl w:val="0"/>
        <w:autoSpaceDE w:val="0"/>
        <w:autoSpaceDN w:val="0"/>
        <w:spacing w:after="0" w:line="240" w:lineRule="auto"/>
        <w:rPr>
          <w:rFonts w:ascii="Times New Roman" w:eastAsia="Calibri" w:hAnsi="Times New Roman" w:cs="Times New Roman"/>
        </w:rPr>
      </w:pPr>
    </w:p>
    <w:p w:rsidR="00F02319" w:rsidRPr="008213FA" w:rsidRDefault="00F02319" w:rsidP="00F02319">
      <w:pPr>
        <w:widowControl w:val="0"/>
        <w:autoSpaceDE w:val="0"/>
        <w:autoSpaceDN w:val="0"/>
        <w:spacing w:after="100" w:line="240" w:lineRule="auto"/>
        <w:rPr>
          <w:rFonts w:ascii="Times New Roman" w:eastAsia="Calibri" w:hAnsi="Times New Roman" w:cs="Times New Roman"/>
        </w:rPr>
      </w:pPr>
    </w:p>
    <w:p w:rsidR="00F02319" w:rsidRPr="008213FA" w:rsidRDefault="00F02319" w:rsidP="00F02319">
      <w:pPr>
        <w:widowControl w:val="0"/>
        <w:numPr>
          <w:ilvl w:val="0"/>
          <w:numId w:val="4"/>
        </w:numPr>
        <w:autoSpaceDE w:val="0"/>
        <w:autoSpaceDN w:val="0"/>
        <w:spacing w:after="100" w:line="240" w:lineRule="auto"/>
        <w:ind w:right="115"/>
        <w:contextualSpacing/>
        <w:rPr>
          <w:rFonts w:ascii="Times New Roman" w:eastAsia="Times New Roman" w:hAnsi="Times New Roman" w:cs="Times New Roman"/>
          <w:color w:val="303030"/>
          <w:u w:val="single" w:color="000000"/>
          <w:shd w:val="clear" w:color="auto" w:fill="FFFFFF"/>
        </w:rPr>
      </w:pPr>
      <w:r w:rsidRPr="008213FA">
        <w:rPr>
          <w:rFonts w:ascii="Times New Roman" w:eastAsia="Calibri" w:hAnsi="Times New Roman" w:cs="Times New Roman"/>
          <w:u w:color="000000"/>
        </w:rPr>
        <w:t>“</w:t>
      </w:r>
      <w:hyperlink r:id="rId7" w:history="1">
        <w:r w:rsidRPr="00593A33">
          <w:rPr>
            <w:rFonts w:ascii="Times New Roman" w:eastAsia="Calibri" w:hAnsi="Times New Roman" w:cs="Times New Roman"/>
            <w:color w:val="0000FF"/>
            <w:u w:val="single" w:color="000000"/>
          </w:rPr>
          <w:t>Diversity in Collection Development: An Interpretation of the Library Bill of Rights</w:t>
        </w:r>
      </w:hyperlink>
      <w:r w:rsidRPr="00593A33">
        <w:rPr>
          <w:rFonts w:ascii="Times New Roman" w:eastAsia="Calibri" w:hAnsi="Times New Roman" w:cs="Times New Roman"/>
          <w:color w:val="0000FF"/>
          <w:u w:color="000000"/>
        </w:rPr>
        <w:t>,</w:t>
      </w:r>
      <w:r w:rsidRPr="008213FA">
        <w:rPr>
          <w:rFonts w:ascii="Times New Roman" w:eastAsia="Calibri" w:hAnsi="Times New Roman" w:cs="Times New Roman"/>
          <w:u w:color="000000"/>
        </w:rPr>
        <w:t xml:space="preserve">” </w:t>
      </w:r>
      <w:r w:rsidRPr="008213FA">
        <w:rPr>
          <w:rFonts w:ascii="Times New Roman" w:eastAsia="Times New Roman" w:hAnsi="Times New Roman" w:cs="Times New Roman"/>
          <w:u w:color="000000"/>
          <w:shd w:val="clear" w:color="auto" w:fill="FFFFFF"/>
        </w:rPr>
        <w:t>Adopted July 14, 1982, by the ALA Council; amended January 10, 1990; amended July 2, 2008; amended July 1, 2014</w:t>
      </w:r>
    </w:p>
    <w:p w:rsidR="00F02319" w:rsidRPr="008213FA" w:rsidRDefault="00F02319" w:rsidP="00F02319">
      <w:pPr>
        <w:widowControl w:val="0"/>
        <w:autoSpaceDE w:val="0"/>
        <w:autoSpaceDN w:val="0"/>
        <w:spacing w:after="100" w:line="240" w:lineRule="auto"/>
        <w:ind w:left="360" w:right="115"/>
        <w:contextualSpacing/>
        <w:rPr>
          <w:rFonts w:ascii="Times New Roman" w:eastAsia="Times New Roman" w:hAnsi="Times New Roman" w:cs="Times New Roman"/>
          <w:color w:val="303030"/>
          <w:u w:val="single" w:color="000000"/>
          <w:shd w:val="clear" w:color="auto" w:fill="FFFFFF"/>
        </w:rPr>
      </w:pPr>
    </w:p>
    <w:p w:rsidR="00F02319" w:rsidRPr="008213FA" w:rsidRDefault="00F02319" w:rsidP="00F02319">
      <w:pPr>
        <w:widowControl w:val="0"/>
        <w:numPr>
          <w:ilvl w:val="0"/>
          <w:numId w:val="4"/>
        </w:numPr>
        <w:autoSpaceDE w:val="0"/>
        <w:autoSpaceDN w:val="0"/>
        <w:spacing w:after="100" w:line="240" w:lineRule="auto"/>
        <w:ind w:right="115"/>
        <w:contextualSpacing/>
        <w:rPr>
          <w:rFonts w:ascii="Times New Roman" w:eastAsia="Times New Roman" w:hAnsi="Times New Roman" w:cs="Times New Roman"/>
          <w:u w:val="single" w:color="000000"/>
        </w:rPr>
      </w:pPr>
      <w:r w:rsidRPr="008213FA">
        <w:rPr>
          <w:rFonts w:ascii="Times New Roman" w:eastAsia="Calibri" w:hAnsi="Times New Roman" w:cs="Times New Roman"/>
          <w:u w:color="000000"/>
        </w:rPr>
        <w:t>“</w:t>
      </w:r>
      <w:hyperlink r:id="rId8">
        <w:r w:rsidRPr="008213FA">
          <w:rPr>
            <w:rFonts w:ascii="Times New Roman" w:eastAsia="Calibri" w:hAnsi="Times New Roman" w:cs="Times New Roman"/>
            <w:color w:val="0000FF"/>
            <w:u w:val="single" w:color="0000FF"/>
          </w:rPr>
          <w:t xml:space="preserve">Meeting Rooms: An Interpretation of the Library </w:t>
        </w:r>
        <w:r w:rsidRPr="008213FA">
          <w:rPr>
            <w:rFonts w:ascii="Times New Roman" w:eastAsia="Calibri" w:hAnsi="Times New Roman" w:cs="Times New Roman"/>
            <w:color w:val="0000FF"/>
            <w:spacing w:val="3"/>
            <w:u w:val="single" w:color="0000FF"/>
          </w:rPr>
          <w:t xml:space="preserve">Bill </w:t>
        </w:r>
        <w:r w:rsidRPr="008213FA">
          <w:rPr>
            <w:rFonts w:ascii="Times New Roman" w:eastAsia="Calibri" w:hAnsi="Times New Roman" w:cs="Times New Roman"/>
            <w:color w:val="0000FF"/>
            <w:u w:val="single" w:color="0000FF"/>
          </w:rPr>
          <w:t xml:space="preserve">of </w:t>
        </w:r>
        <w:r w:rsidRPr="008213FA">
          <w:rPr>
            <w:rFonts w:ascii="Times New Roman" w:eastAsia="Calibri" w:hAnsi="Times New Roman" w:cs="Times New Roman"/>
            <w:color w:val="0000FF"/>
            <w:spacing w:val="3"/>
            <w:u w:val="single" w:color="0000FF"/>
          </w:rPr>
          <w:t>Rights</w:t>
        </w:r>
      </w:hyperlink>
      <w:r w:rsidRPr="008213FA">
        <w:rPr>
          <w:rFonts w:ascii="Times New Roman" w:eastAsia="Calibri" w:hAnsi="Times New Roman" w:cs="Times New Roman"/>
          <w:spacing w:val="3"/>
          <w:u w:color="000000"/>
        </w:rPr>
        <w:t xml:space="preserve">,” </w:t>
      </w:r>
      <w:r w:rsidRPr="008213FA">
        <w:rPr>
          <w:rFonts w:ascii="Times New Roman" w:eastAsia="Calibri" w:hAnsi="Times New Roman" w:cs="Times New Roman"/>
          <w:u w:color="000000"/>
        </w:rPr>
        <w:t xml:space="preserve">Adopted </w:t>
      </w:r>
      <w:r w:rsidRPr="008213FA">
        <w:rPr>
          <w:rFonts w:ascii="Times New Roman" w:eastAsia="Calibri" w:hAnsi="Times New Roman" w:cs="Times New Roman"/>
          <w:spacing w:val="2"/>
          <w:u w:color="000000"/>
        </w:rPr>
        <w:t xml:space="preserve">July </w:t>
      </w:r>
      <w:r w:rsidRPr="008213FA">
        <w:rPr>
          <w:rFonts w:ascii="Times New Roman" w:eastAsia="Calibri" w:hAnsi="Times New Roman" w:cs="Times New Roman"/>
          <w:spacing w:val="-5"/>
          <w:u w:color="000000"/>
        </w:rPr>
        <w:t xml:space="preserve">2, </w:t>
      </w:r>
      <w:r w:rsidRPr="008213FA">
        <w:rPr>
          <w:rFonts w:ascii="Times New Roman" w:eastAsia="Calibri" w:hAnsi="Times New Roman" w:cs="Times New Roman"/>
          <w:spacing w:val="-8"/>
          <w:u w:color="000000"/>
        </w:rPr>
        <w:t>1991,</w:t>
      </w:r>
      <w:r w:rsidRPr="008213FA">
        <w:rPr>
          <w:rFonts w:ascii="Times New Roman" w:eastAsia="Calibri" w:hAnsi="Times New Roman" w:cs="Times New Roman"/>
          <w:spacing w:val="-18"/>
          <w:u w:color="000000"/>
        </w:rPr>
        <w:t xml:space="preserve"> </w:t>
      </w:r>
      <w:r w:rsidRPr="008213FA">
        <w:rPr>
          <w:rFonts w:ascii="Times New Roman" w:eastAsia="Calibri" w:hAnsi="Times New Roman" w:cs="Times New Roman"/>
          <w:u w:color="000000"/>
        </w:rPr>
        <w:t>by the ALA Council</w:t>
      </w:r>
    </w:p>
    <w:p w:rsidR="00F02319" w:rsidRPr="008213FA" w:rsidRDefault="00F02319" w:rsidP="00F02319">
      <w:pPr>
        <w:widowControl w:val="0"/>
        <w:autoSpaceDE w:val="0"/>
        <w:autoSpaceDN w:val="0"/>
        <w:spacing w:after="100" w:line="240" w:lineRule="auto"/>
        <w:ind w:left="360" w:right="115"/>
        <w:contextualSpacing/>
        <w:rPr>
          <w:rFonts w:ascii="Times New Roman" w:eastAsia="Times New Roman" w:hAnsi="Times New Roman" w:cs="Times New Roman"/>
          <w:u w:val="single" w:color="000000"/>
        </w:rPr>
      </w:pPr>
    </w:p>
    <w:p w:rsidR="00F02319" w:rsidRPr="008213FA" w:rsidRDefault="00F02319" w:rsidP="00F02319">
      <w:pPr>
        <w:widowControl w:val="0"/>
        <w:numPr>
          <w:ilvl w:val="0"/>
          <w:numId w:val="4"/>
        </w:numPr>
        <w:autoSpaceDE w:val="0"/>
        <w:autoSpaceDN w:val="0"/>
        <w:spacing w:after="100" w:line="240" w:lineRule="auto"/>
        <w:ind w:right="115"/>
        <w:contextualSpacing/>
        <w:rPr>
          <w:rFonts w:ascii="Times New Roman" w:eastAsia="Times New Roman" w:hAnsi="Times New Roman" w:cs="Times New Roman"/>
          <w:u w:val="single" w:color="000000"/>
        </w:rPr>
      </w:pPr>
      <w:r w:rsidRPr="008213FA">
        <w:rPr>
          <w:rFonts w:ascii="Times New Roman" w:eastAsia="Calibri" w:hAnsi="Times New Roman" w:cs="Times New Roman"/>
          <w:spacing w:val="2"/>
          <w:u w:val="single" w:color="000000"/>
        </w:rPr>
        <w:t>“</w:t>
      </w:r>
      <w:hyperlink r:id="rId9">
        <w:r w:rsidRPr="008213FA">
          <w:rPr>
            <w:rFonts w:ascii="Times New Roman" w:eastAsia="Calibri" w:hAnsi="Times New Roman" w:cs="Times New Roman"/>
            <w:color w:val="0000FF"/>
            <w:spacing w:val="2"/>
            <w:u w:val="single" w:color="0000FF"/>
          </w:rPr>
          <w:t xml:space="preserve">Guidelines </w:t>
        </w:r>
        <w:r w:rsidRPr="008213FA">
          <w:rPr>
            <w:rFonts w:ascii="Times New Roman" w:eastAsia="Calibri" w:hAnsi="Times New Roman" w:cs="Times New Roman"/>
            <w:color w:val="0000FF"/>
            <w:spacing w:val="5"/>
            <w:u w:val="single" w:color="0000FF"/>
          </w:rPr>
          <w:t xml:space="preserve">for the </w:t>
        </w:r>
        <w:r w:rsidRPr="008213FA">
          <w:rPr>
            <w:rFonts w:ascii="Times New Roman" w:eastAsia="Calibri" w:hAnsi="Times New Roman" w:cs="Times New Roman"/>
            <w:color w:val="0000FF"/>
            <w:u w:val="single" w:color="0000FF"/>
          </w:rPr>
          <w:t xml:space="preserve">Development of Policies and Procedures Regarding User </w:t>
        </w:r>
        <w:r w:rsidRPr="008213FA">
          <w:rPr>
            <w:rFonts w:ascii="Times New Roman" w:eastAsia="Calibri" w:hAnsi="Times New Roman" w:cs="Times New Roman"/>
            <w:color w:val="0000FF"/>
            <w:spacing w:val="3"/>
            <w:u w:val="single" w:color="0000FF"/>
          </w:rPr>
          <w:t xml:space="preserve">Behavior and </w:t>
        </w:r>
        <w:r w:rsidRPr="008213FA">
          <w:rPr>
            <w:rFonts w:ascii="Times New Roman" w:eastAsia="Calibri" w:hAnsi="Times New Roman" w:cs="Times New Roman"/>
            <w:color w:val="0000FF"/>
            <w:u w:val="single" w:color="0000FF"/>
          </w:rPr>
          <w:t xml:space="preserve">Library </w:t>
        </w:r>
      </w:hyperlink>
      <w:hyperlink r:id="rId10">
        <w:r w:rsidRPr="008213FA">
          <w:rPr>
            <w:rFonts w:ascii="Times New Roman" w:eastAsia="Calibri" w:hAnsi="Times New Roman" w:cs="Times New Roman"/>
            <w:color w:val="0000FF"/>
            <w:u w:val="single" w:color="0000FF"/>
          </w:rPr>
          <w:t>Usage</w:t>
        </w:r>
      </w:hyperlink>
      <w:r w:rsidRPr="008213FA">
        <w:rPr>
          <w:rFonts w:ascii="Times New Roman" w:eastAsia="Calibri" w:hAnsi="Times New Roman" w:cs="Times New Roman"/>
          <w:u w:color="000000"/>
        </w:rPr>
        <w:t xml:space="preserve">,” Adopted January </w:t>
      </w:r>
      <w:r w:rsidRPr="008213FA">
        <w:rPr>
          <w:rFonts w:ascii="Times New Roman" w:eastAsia="Calibri" w:hAnsi="Times New Roman" w:cs="Times New Roman"/>
          <w:spacing w:val="-6"/>
          <w:u w:color="000000"/>
        </w:rPr>
        <w:t xml:space="preserve">24, </w:t>
      </w:r>
      <w:r w:rsidRPr="008213FA">
        <w:rPr>
          <w:rFonts w:ascii="Times New Roman" w:eastAsia="Calibri" w:hAnsi="Times New Roman" w:cs="Times New Roman"/>
          <w:spacing w:val="-8"/>
          <w:u w:color="000000"/>
        </w:rPr>
        <w:t xml:space="preserve">1993, </w:t>
      </w:r>
      <w:r w:rsidRPr="008213FA">
        <w:rPr>
          <w:rFonts w:ascii="Times New Roman" w:eastAsia="Calibri" w:hAnsi="Times New Roman" w:cs="Times New Roman"/>
          <w:u w:color="000000"/>
        </w:rPr>
        <w:t xml:space="preserve">by the </w:t>
      </w:r>
      <w:r w:rsidRPr="008213FA">
        <w:rPr>
          <w:rFonts w:ascii="Times New Roman" w:eastAsia="Calibri" w:hAnsi="Times New Roman" w:cs="Times New Roman"/>
          <w:spacing w:val="2"/>
          <w:u w:color="000000"/>
        </w:rPr>
        <w:t xml:space="preserve">Intellectual </w:t>
      </w:r>
      <w:r w:rsidRPr="008213FA">
        <w:rPr>
          <w:rFonts w:ascii="Times New Roman" w:eastAsia="Calibri" w:hAnsi="Times New Roman" w:cs="Times New Roman"/>
          <w:u w:color="000000"/>
        </w:rPr>
        <w:t>Freedom Committee; revised November 17, 2000; revised January 19, 2005</w:t>
      </w:r>
    </w:p>
    <w:p w:rsidR="00F02319" w:rsidRPr="008213FA" w:rsidRDefault="00F02319" w:rsidP="00F02319">
      <w:pPr>
        <w:widowControl w:val="0"/>
        <w:autoSpaceDE w:val="0"/>
        <w:autoSpaceDN w:val="0"/>
        <w:spacing w:after="100" w:line="240" w:lineRule="auto"/>
        <w:ind w:left="360" w:right="115"/>
        <w:contextualSpacing/>
        <w:rPr>
          <w:rFonts w:ascii="Times New Roman" w:eastAsia="Times New Roman" w:hAnsi="Times New Roman" w:cs="Times New Roman"/>
          <w:u w:val="single" w:color="000000"/>
        </w:rPr>
      </w:pPr>
    </w:p>
    <w:p w:rsidR="00F02319" w:rsidRPr="008213FA" w:rsidRDefault="00F02319" w:rsidP="00F02319">
      <w:pPr>
        <w:widowControl w:val="0"/>
        <w:numPr>
          <w:ilvl w:val="0"/>
          <w:numId w:val="4"/>
        </w:numPr>
        <w:autoSpaceDE w:val="0"/>
        <w:autoSpaceDN w:val="0"/>
        <w:spacing w:after="100" w:line="240" w:lineRule="auto"/>
        <w:ind w:right="115"/>
        <w:contextualSpacing/>
        <w:rPr>
          <w:rFonts w:ascii="Times New Roman" w:eastAsia="Calibri" w:hAnsi="Times New Roman" w:cs="Times New Roman"/>
          <w:spacing w:val="2"/>
          <w:u w:val="single" w:color="000000"/>
        </w:rPr>
      </w:pPr>
      <w:r w:rsidRPr="008213FA">
        <w:rPr>
          <w:rFonts w:ascii="Times New Roman" w:eastAsia="Calibri" w:hAnsi="Times New Roman" w:cs="Times New Roman"/>
          <w:spacing w:val="2"/>
          <w:u w:color="000000"/>
        </w:rPr>
        <w:t>“</w:t>
      </w:r>
      <w:hyperlink r:id="rId11" w:history="1">
        <w:r w:rsidRPr="00593A33">
          <w:rPr>
            <w:rFonts w:ascii="Times New Roman" w:eastAsia="Calibri" w:hAnsi="Times New Roman" w:cs="Times New Roman"/>
            <w:color w:val="0000FF"/>
            <w:spacing w:val="2"/>
            <w:u w:val="single" w:color="000000"/>
          </w:rPr>
          <w:t>Exhibit Spaces and Bulletin Boards: An Interpretation of the Library Bill of Rights</w:t>
        </w:r>
        <w:r w:rsidRPr="00593A33">
          <w:rPr>
            <w:rFonts w:ascii="Times New Roman" w:eastAsia="Calibri" w:hAnsi="Times New Roman" w:cs="Times New Roman"/>
            <w:color w:val="0000FF"/>
            <w:spacing w:val="2"/>
            <w:u w:color="000000"/>
          </w:rPr>
          <w:t>,”</w:t>
        </w:r>
      </w:hyperlink>
      <w:r w:rsidRPr="008213FA">
        <w:rPr>
          <w:rFonts w:ascii="Times New Roman" w:eastAsia="Calibri" w:hAnsi="Times New Roman" w:cs="Times New Roman"/>
          <w:spacing w:val="2"/>
          <w:u w:color="000000"/>
        </w:rPr>
        <w:t xml:space="preserve"> Adopted July 2, 1991, by the ALA Council; amended June 30, 2004</w:t>
      </w:r>
    </w:p>
    <w:p w:rsidR="00F02319" w:rsidRPr="008213FA" w:rsidRDefault="00F02319" w:rsidP="00F02319">
      <w:pPr>
        <w:widowControl w:val="0"/>
        <w:autoSpaceDE w:val="0"/>
        <w:autoSpaceDN w:val="0"/>
        <w:spacing w:after="100" w:line="240" w:lineRule="auto"/>
        <w:ind w:left="360" w:right="115"/>
        <w:contextualSpacing/>
        <w:rPr>
          <w:rFonts w:ascii="Times New Roman" w:eastAsia="Calibri" w:hAnsi="Times New Roman" w:cs="Times New Roman"/>
          <w:spacing w:val="2"/>
          <w:u w:val="single" w:color="000000"/>
        </w:rPr>
      </w:pPr>
    </w:p>
    <w:p w:rsidR="00F02319" w:rsidRPr="008213FA" w:rsidRDefault="00F02319" w:rsidP="00F02319">
      <w:pPr>
        <w:widowControl w:val="0"/>
        <w:numPr>
          <w:ilvl w:val="0"/>
          <w:numId w:val="4"/>
        </w:numPr>
        <w:autoSpaceDE w:val="0"/>
        <w:autoSpaceDN w:val="0"/>
        <w:spacing w:after="100" w:line="240" w:lineRule="auto"/>
        <w:ind w:right="115"/>
        <w:contextualSpacing/>
        <w:rPr>
          <w:rFonts w:ascii="Times New Roman" w:eastAsia="Calibri" w:hAnsi="Times New Roman" w:cs="Times New Roman"/>
          <w:spacing w:val="2"/>
          <w:u w:color="000000"/>
        </w:rPr>
      </w:pPr>
      <w:r w:rsidRPr="008213FA">
        <w:rPr>
          <w:rFonts w:ascii="Times New Roman" w:eastAsia="Calibri" w:hAnsi="Times New Roman" w:cs="Times New Roman"/>
          <w:u w:color="000000"/>
        </w:rPr>
        <w:t>“</w:t>
      </w:r>
      <w:hyperlink r:id="rId12" w:history="1">
        <w:r w:rsidRPr="00593A33">
          <w:rPr>
            <w:rFonts w:ascii="Times New Roman" w:eastAsia="Calibri" w:hAnsi="Times New Roman" w:cs="Times New Roman"/>
            <w:color w:val="0000FF"/>
            <w:u w:val="single" w:color="000000"/>
          </w:rPr>
          <w:t>Questions &amp; Answers on Speech in the Workplace: An Explanatory Statement of the ALA Code of Ethics</w:t>
        </w:r>
      </w:hyperlink>
      <w:r w:rsidRPr="008213FA">
        <w:rPr>
          <w:rFonts w:ascii="Times New Roman" w:eastAsia="Calibri" w:hAnsi="Times New Roman" w:cs="Times New Roman"/>
          <w:u w:color="000000"/>
        </w:rPr>
        <w:t>,” Adopted by the Committee on Professional Ethics, July 2001; amended January 2004; amended June 26, 2006; amended January 24, 2007; amended July 1, 2014</w:t>
      </w:r>
    </w:p>
    <w:p w:rsidR="00F02319" w:rsidRPr="00593A33" w:rsidRDefault="00F02319" w:rsidP="00F02319">
      <w:pPr>
        <w:rPr>
          <w:rFonts w:ascii="Times New Roman" w:hAnsi="Times New Roman" w:cs="Times New Roman"/>
        </w:rPr>
      </w:pPr>
    </w:p>
    <w:p w:rsidR="00F02319" w:rsidRPr="00593A33" w:rsidRDefault="00F02319">
      <w:pPr>
        <w:rPr>
          <w:rFonts w:ascii="Times New Roman" w:hAnsi="Times New Roman" w:cs="Times New Roman"/>
        </w:rPr>
      </w:pPr>
    </w:p>
    <w:p w:rsidR="00C955B5" w:rsidRPr="00593A33" w:rsidRDefault="00C955B5">
      <w:pPr>
        <w:rPr>
          <w:rFonts w:ascii="Times New Roman" w:hAnsi="Times New Roman" w:cs="Times New Roman"/>
        </w:rPr>
      </w:pPr>
    </w:p>
    <w:p w:rsidR="00C955B5" w:rsidRPr="00593A33" w:rsidRDefault="00C955B5">
      <w:pPr>
        <w:rPr>
          <w:rFonts w:ascii="Times New Roman" w:hAnsi="Times New Roman" w:cs="Times New Roman"/>
        </w:rPr>
      </w:pPr>
    </w:p>
    <w:p w:rsidR="00C955B5" w:rsidRPr="00593A33" w:rsidRDefault="00C955B5">
      <w:pPr>
        <w:rPr>
          <w:rFonts w:ascii="Times New Roman" w:hAnsi="Times New Roman" w:cs="Times New Roman"/>
        </w:rPr>
      </w:pPr>
    </w:p>
    <w:p w:rsidR="00C955B5" w:rsidRPr="00593A33" w:rsidRDefault="00C955B5">
      <w:pPr>
        <w:rPr>
          <w:rFonts w:ascii="Times New Roman" w:hAnsi="Times New Roman" w:cs="Times New Roman"/>
        </w:rPr>
      </w:pPr>
    </w:p>
    <w:p w:rsidR="00C955B5" w:rsidRPr="00593A33" w:rsidRDefault="00C955B5">
      <w:pPr>
        <w:rPr>
          <w:rFonts w:ascii="Times New Roman" w:hAnsi="Times New Roman" w:cs="Times New Roman"/>
        </w:rPr>
      </w:pPr>
    </w:p>
    <w:p w:rsidR="00C955B5" w:rsidRPr="00593A33" w:rsidRDefault="00C955B5">
      <w:pPr>
        <w:rPr>
          <w:rFonts w:ascii="Times New Roman" w:hAnsi="Times New Roman" w:cs="Times New Roman"/>
        </w:rPr>
      </w:pPr>
    </w:p>
    <w:p w:rsidR="00C955B5" w:rsidRPr="00593A33" w:rsidRDefault="00C955B5">
      <w:pPr>
        <w:rPr>
          <w:rFonts w:ascii="Times New Roman" w:hAnsi="Times New Roman" w:cs="Times New Roman"/>
        </w:rPr>
      </w:pPr>
    </w:p>
    <w:p w:rsidR="00342D84" w:rsidRDefault="00342D84">
      <w:pPr>
        <w:rPr>
          <w:rFonts w:ascii="Times New Roman" w:hAnsi="Times New Roman" w:cs="Times New Roman"/>
        </w:rPr>
      </w:pPr>
    </w:p>
    <w:p w:rsidR="00593A33" w:rsidRDefault="00593A33">
      <w:pPr>
        <w:rPr>
          <w:rFonts w:ascii="Times New Roman" w:hAnsi="Times New Roman" w:cs="Times New Roman"/>
        </w:rPr>
      </w:pPr>
    </w:p>
    <w:p w:rsidR="00593A33" w:rsidRDefault="00593A33">
      <w:pPr>
        <w:rPr>
          <w:rFonts w:ascii="Times New Roman" w:hAnsi="Times New Roman" w:cs="Times New Roman"/>
        </w:rPr>
      </w:pPr>
    </w:p>
    <w:p w:rsidR="00593A33" w:rsidRPr="00593A33" w:rsidRDefault="00593A33">
      <w:pPr>
        <w:rPr>
          <w:rFonts w:ascii="Times New Roman" w:hAnsi="Times New Roman" w:cs="Times New Roman"/>
        </w:rPr>
      </w:pPr>
    </w:p>
    <w:p w:rsidR="00342D84" w:rsidRPr="00593A33" w:rsidRDefault="00342D84">
      <w:pPr>
        <w:rPr>
          <w:rFonts w:ascii="Times New Roman" w:hAnsi="Times New Roman" w:cs="Times New Roman"/>
        </w:rPr>
      </w:pPr>
    </w:p>
    <w:p w:rsidR="00342D84" w:rsidRPr="00593A33" w:rsidRDefault="00342D84">
      <w:pPr>
        <w:rPr>
          <w:rFonts w:ascii="Times New Roman" w:hAnsi="Times New Roman" w:cs="Times New Roman"/>
        </w:rPr>
      </w:pPr>
    </w:p>
    <w:p w:rsidR="007978AC" w:rsidRPr="00593A33" w:rsidRDefault="007978AC" w:rsidP="007978AC">
      <w:pPr>
        <w:spacing w:after="0" w:line="240" w:lineRule="auto"/>
        <w:jc w:val="right"/>
        <w:rPr>
          <w:rFonts w:ascii="Times New Roman" w:hAnsi="Times New Roman" w:cs="Times New Roman"/>
        </w:rPr>
      </w:pPr>
      <w:r w:rsidRPr="00593A33">
        <w:rPr>
          <w:rFonts w:ascii="Times New Roman" w:hAnsi="Times New Roman" w:cs="Times New Roman"/>
        </w:rPr>
        <w:t>2016-2017 ALA CD#19.13_62617_act</w:t>
      </w:r>
    </w:p>
    <w:p w:rsidR="007978AC" w:rsidRPr="00593A33" w:rsidRDefault="007978AC" w:rsidP="007978AC">
      <w:pPr>
        <w:spacing w:after="0" w:line="240" w:lineRule="auto"/>
        <w:jc w:val="right"/>
        <w:rPr>
          <w:rFonts w:ascii="Times New Roman" w:hAnsi="Times New Roman" w:cs="Times New Roman"/>
        </w:rPr>
      </w:pPr>
      <w:r w:rsidRPr="00593A33">
        <w:rPr>
          <w:rFonts w:ascii="Times New Roman" w:hAnsi="Times New Roman" w:cs="Times New Roman"/>
        </w:rPr>
        <w:t>2017 ALA Annual Conference</w:t>
      </w:r>
    </w:p>
    <w:p w:rsidR="00342D84" w:rsidRPr="00593A33" w:rsidRDefault="00342D84">
      <w:pPr>
        <w:rPr>
          <w:rFonts w:ascii="Times New Roman" w:hAnsi="Times New Roman" w:cs="Times New Roman"/>
        </w:rPr>
      </w:pPr>
    </w:p>
    <w:p w:rsidR="00342D84" w:rsidRPr="00593A33" w:rsidRDefault="00342D84">
      <w:pPr>
        <w:rPr>
          <w:rFonts w:ascii="Times New Roman" w:hAnsi="Times New Roman" w:cs="Times New Roman"/>
        </w:rPr>
      </w:pPr>
    </w:p>
    <w:p w:rsidR="00342D84" w:rsidRPr="008B660B" w:rsidRDefault="00342D84" w:rsidP="00342D84">
      <w:pPr>
        <w:spacing w:after="60" w:line="240" w:lineRule="auto"/>
        <w:jc w:val="center"/>
        <w:rPr>
          <w:rFonts w:ascii="Times New Roman" w:eastAsia="Cambria" w:hAnsi="Times New Roman" w:cs="Times New Roman"/>
          <w:sz w:val="32"/>
          <w:szCs w:val="32"/>
        </w:rPr>
      </w:pPr>
      <w:r w:rsidRPr="008B660B">
        <w:rPr>
          <w:rFonts w:ascii="Times New Roman" w:eastAsia="Cambria" w:hAnsi="Times New Roman" w:cs="Times New Roman"/>
          <w:sz w:val="32"/>
          <w:szCs w:val="32"/>
        </w:rPr>
        <w:t>Equity, Diversity, Inclusion: An Interpretation of the</w:t>
      </w:r>
    </w:p>
    <w:p w:rsidR="00342D84" w:rsidRPr="008B660B" w:rsidRDefault="00342D84" w:rsidP="00342D84">
      <w:pPr>
        <w:spacing w:after="60" w:line="240" w:lineRule="auto"/>
        <w:jc w:val="center"/>
        <w:rPr>
          <w:rFonts w:ascii="Times New Roman" w:eastAsia="Cambria" w:hAnsi="Times New Roman" w:cs="Times New Roman"/>
          <w:sz w:val="32"/>
          <w:szCs w:val="32"/>
        </w:rPr>
      </w:pPr>
      <w:r w:rsidRPr="008B660B">
        <w:rPr>
          <w:rFonts w:ascii="Times New Roman" w:eastAsia="Cambria" w:hAnsi="Times New Roman" w:cs="Times New Roman"/>
          <w:sz w:val="32"/>
          <w:szCs w:val="32"/>
        </w:rPr>
        <w:t>Library Bill of Rights</w:t>
      </w:r>
    </w:p>
    <w:p w:rsidR="00342D84" w:rsidRPr="008B660B" w:rsidRDefault="00342D84" w:rsidP="00342D84">
      <w:pPr>
        <w:spacing w:after="200" w:line="276" w:lineRule="auto"/>
        <w:rPr>
          <w:rFonts w:ascii="Times New Roman" w:eastAsia="Cambria" w:hAnsi="Times New Roman" w:cs="Times New Roman"/>
        </w:rPr>
      </w:pPr>
    </w:p>
    <w:p w:rsidR="00342D84" w:rsidRPr="008B660B" w:rsidRDefault="00342D84" w:rsidP="00342D84">
      <w:pPr>
        <w:spacing w:after="200" w:line="276" w:lineRule="auto"/>
        <w:rPr>
          <w:rFonts w:ascii="Times New Roman" w:eastAsia="Cambria" w:hAnsi="Times New Roman" w:cs="Times New Roman"/>
        </w:rPr>
      </w:pPr>
      <w:r w:rsidRPr="008B660B">
        <w:rPr>
          <w:rFonts w:ascii="Times New Roman" w:eastAsia="Cambria" w:hAnsi="Times New Roman" w:cs="Times New Roman"/>
        </w:rPr>
        <w:t>The American Library Association affirms that equity, diversity, and inclusion are central to the promotion and practice of intellectual freedom. Libraries are essential to democracy and self-government, to personal development and social progress, and to every individual’s inalienable right to life, liberty, and the pursuit of happiness. To that end, libraries and library workers should embrace equity, diversity, and inclusion in everything that they do.</w:t>
      </w:r>
    </w:p>
    <w:p w:rsidR="00342D84" w:rsidRPr="008B660B" w:rsidRDefault="00342D84" w:rsidP="00342D84">
      <w:pPr>
        <w:spacing w:after="200" w:line="276" w:lineRule="auto"/>
        <w:rPr>
          <w:rFonts w:ascii="Times New Roman" w:eastAsia="Cambria" w:hAnsi="Times New Roman" w:cs="Times New Roman"/>
        </w:rPr>
      </w:pPr>
      <w:r w:rsidRPr="008B660B">
        <w:rPr>
          <w:rFonts w:ascii="Times New Roman" w:eastAsia="Cambria" w:hAnsi="Times New Roman" w:cs="Times New Roman"/>
        </w:rPr>
        <w:t>“Equity” takes difference into account to ensure a fair process and, ultimately, a fair outcome. Equity recognizes that some groups were (and are) disadvantaged in accessing educational and employment opportunities and are, therefore, underrepresented or marginalized in many organizations and institutions. Equity, therefore, means increasing diversity by ameliorating conditions of disadvantaged groups.</w:t>
      </w:r>
    </w:p>
    <w:p w:rsidR="00342D84" w:rsidRPr="008B660B" w:rsidRDefault="00342D84" w:rsidP="00342D84">
      <w:pPr>
        <w:spacing w:after="200" w:line="276" w:lineRule="auto"/>
        <w:rPr>
          <w:rFonts w:ascii="Times New Roman" w:eastAsia="Cambria" w:hAnsi="Times New Roman" w:cs="Times New Roman"/>
        </w:rPr>
      </w:pPr>
      <w:r w:rsidRPr="008B660B">
        <w:rPr>
          <w:rFonts w:ascii="Times New Roman" w:eastAsia="Cambria" w:hAnsi="Times New Roman" w:cs="Times New Roman"/>
        </w:rPr>
        <w:t>“Diversity” can be defined as the sum of the ways that people are both alike and different. When we recognize, value, and embrace diversity, we are recognizing, valuing, and embracing the uniqueness of each individual.</w:t>
      </w:r>
    </w:p>
    <w:p w:rsidR="00342D84" w:rsidRPr="008B660B" w:rsidRDefault="00342D84" w:rsidP="00342D84">
      <w:pPr>
        <w:spacing w:after="200" w:line="276" w:lineRule="auto"/>
        <w:rPr>
          <w:rFonts w:ascii="Times New Roman" w:eastAsia="Cambria" w:hAnsi="Times New Roman" w:cs="Times New Roman"/>
        </w:rPr>
      </w:pPr>
      <w:r w:rsidRPr="008B660B">
        <w:rPr>
          <w:rFonts w:ascii="Times New Roman" w:eastAsia="Cambria" w:hAnsi="Times New Roman" w:cs="Times New Roman"/>
        </w:rPr>
        <w:t>“Inclusion” means an environment in which all individuals are treated fairly and respectfully; are valued for their distinctive skills, experiences, and perspectives; have equal access to resources and opportunities; and can contribute fully to the organization’s success.</w:t>
      </w:r>
    </w:p>
    <w:p w:rsidR="00342D84" w:rsidRPr="008B660B" w:rsidRDefault="00342D84" w:rsidP="00342D84">
      <w:pPr>
        <w:spacing w:after="200" w:line="276" w:lineRule="auto"/>
        <w:rPr>
          <w:rFonts w:ascii="Times New Roman" w:eastAsia="Cambria" w:hAnsi="Times New Roman" w:cs="Times New Roman"/>
        </w:rPr>
      </w:pPr>
      <w:r w:rsidRPr="008B660B">
        <w:rPr>
          <w:rFonts w:ascii="Times New Roman" w:eastAsia="Cambria" w:hAnsi="Times New Roman" w:cs="Times New Roman"/>
        </w:rPr>
        <w:t xml:space="preserve">To ensure that every individual will feel truly welcomed and included, library staff and administrators should reflect the origins, age, background, and views of their community. Governing bodies should also reflect the community. Library spaces, programs, and collections should accommodate the needs of every user. </w:t>
      </w:r>
    </w:p>
    <w:p w:rsidR="00342D84" w:rsidRPr="008B660B" w:rsidRDefault="00342D84" w:rsidP="00342D84">
      <w:pPr>
        <w:spacing w:after="200" w:line="276" w:lineRule="auto"/>
        <w:rPr>
          <w:rFonts w:ascii="Times New Roman" w:eastAsia="Cambria" w:hAnsi="Times New Roman" w:cs="Times New Roman"/>
        </w:rPr>
      </w:pPr>
      <w:r w:rsidRPr="008B660B">
        <w:rPr>
          <w:rFonts w:ascii="Times New Roman" w:eastAsia="Cambria" w:hAnsi="Times New Roman" w:cs="Times New Roman"/>
        </w:rPr>
        <w:t> </w:t>
      </w:r>
    </w:p>
    <w:p w:rsidR="00342D84" w:rsidRPr="008B660B" w:rsidRDefault="00342D84" w:rsidP="00342D84">
      <w:pPr>
        <w:spacing w:after="200" w:line="276" w:lineRule="auto"/>
        <w:rPr>
          <w:rFonts w:ascii="Times New Roman" w:eastAsia="Cambria" w:hAnsi="Times New Roman" w:cs="Times New Roman"/>
        </w:rPr>
      </w:pPr>
      <w:r w:rsidRPr="008B660B">
        <w:rPr>
          <w:rFonts w:ascii="Times New Roman" w:eastAsia="Cambria" w:hAnsi="Times New Roman" w:cs="Times New Roman"/>
          <w:b/>
          <w:bCs/>
        </w:rPr>
        <w:t>I. Books and other library resources should be provided for the interest, information, and enlightenment of all people of the community the library serves. Materials should not be excluded because of the origin, age, background, or views of those contributing to their creation.</w:t>
      </w:r>
    </w:p>
    <w:p w:rsidR="00342D84" w:rsidRPr="008B660B" w:rsidRDefault="00342D84" w:rsidP="00342D84">
      <w:pPr>
        <w:spacing w:after="200" w:line="276" w:lineRule="auto"/>
        <w:rPr>
          <w:rFonts w:ascii="Times New Roman" w:eastAsia="Cambria" w:hAnsi="Times New Roman" w:cs="Times New Roman"/>
        </w:rPr>
      </w:pPr>
      <w:r w:rsidRPr="008B660B">
        <w:rPr>
          <w:rFonts w:ascii="Times New Roman" w:eastAsia="Cambria" w:hAnsi="Times New Roman" w:cs="Times New Roman"/>
        </w:rPr>
        <w:t xml:space="preserve">Library collections, in a variety of material formats, should include a full range of viewpoints and experiences, serving the needs of all members of the community. Historically, diverse authors and viewpoints have not been equitably represented in the output of many mainstream publishers and other producers. It may require extra effort to locate, review, and acquire those materials. </w:t>
      </w:r>
    </w:p>
    <w:p w:rsidR="00342D84" w:rsidRPr="008B660B" w:rsidRDefault="00342D84" w:rsidP="00342D84">
      <w:pPr>
        <w:spacing w:after="200" w:line="276" w:lineRule="auto"/>
        <w:rPr>
          <w:rFonts w:ascii="Times New Roman" w:eastAsia="Cambria" w:hAnsi="Times New Roman" w:cs="Times New Roman"/>
        </w:rPr>
      </w:pPr>
      <w:r w:rsidRPr="008B660B">
        <w:rPr>
          <w:rFonts w:ascii="Times New Roman" w:eastAsia="Cambria" w:hAnsi="Times New Roman" w:cs="Times New Roman"/>
        </w:rPr>
        <w:t>Therefore, libraries should seek out alternative, small press, independent, and self-published content in a variety of formats. Libraries may benefit from cooperative arrangements and other partnerships to share in the work of locating and acquiring diverse materials. Interlibrary loan may complement but not substitute for the development of diverse local collections.</w:t>
      </w:r>
    </w:p>
    <w:p w:rsidR="00342D84" w:rsidRPr="008B660B" w:rsidRDefault="00342D84" w:rsidP="00342D84">
      <w:pPr>
        <w:spacing w:after="200" w:line="276" w:lineRule="auto"/>
        <w:rPr>
          <w:rFonts w:ascii="Times New Roman" w:eastAsia="Cambria" w:hAnsi="Times New Roman" w:cs="Times New Roman"/>
        </w:rPr>
      </w:pPr>
      <w:r w:rsidRPr="008B660B">
        <w:rPr>
          <w:rFonts w:ascii="Times New Roman" w:eastAsia="Cambria" w:hAnsi="Times New Roman" w:cs="Times New Roman"/>
        </w:rPr>
        <w:t xml:space="preserve">All materials, including databases and other electronic content, should be made accessible for people who use adaptive or assistive technology. </w:t>
      </w:r>
    </w:p>
    <w:p w:rsidR="00342D84" w:rsidRPr="008B660B" w:rsidRDefault="00342D84" w:rsidP="00342D84">
      <w:pPr>
        <w:spacing w:after="200" w:line="276" w:lineRule="auto"/>
        <w:rPr>
          <w:rFonts w:ascii="Times New Roman" w:eastAsia="Cambria" w:hAnsi="Times New Roman" w:cs="Times New Roman"/>
        </w:rPr>
      </w:pPr>
      <w:r w:rsidRPr="008B660B">
        <w:rPr>
          <w:rFonts w:ascii="Times New Roman" w:eastAsia="Cambria" w:hAnsi="Times New Roman" w:cs="Times New Roman"/>
        </w:rPr>
        <w:t>To provide equitable and inclusive access, libraries must work closely with diverse communities to understand their needs and aspirations, so that the library can respond appropriately with collections and services to meet those needs. All community members will feel truly welcomed and included when they see themselves reflected in collections that speak to their cultures and life experiences.  </w:t>
      </w:r>
    </w:p>
    <w:p w:rsidR="00342D84" w:rsidRPr="008B660B" w:rsidRDefault="00342D84" w:rsidP="00342D84">
      <w:pPr>
        <w:spacing w:after="200" w:line="276" w:lineRule="auto"/>
        <w:rPr>
          <w:rFonts w:ascii="Times New Roman" w:eastAsia="Cambria" w:hAnsi="Times New Roman" w:cs="Times New Roman"/>
        </w:rPr>
      </w:pPr>
      <w:r w:rsidRPr="008B660B">
        <w:rPr>
          <w:rFonts w:ascii="Times New Roman" w:eastAsia="Cambria" w:hAnsi="Times New Roman" w:cs="Times New Roman"/>
        </w:rPr>
        <w:t> </w:t>
      </w:r>
    </w:p>
    <w:p w:rsidR="00342D84" w:rsidRPr="008B660B" w:rsidRDefault="00342D84" w:rsidP="00342D84">
      <w:pPr>
        <w:spacing w:after="200" w:line="276" w:lineRule="auto"/>
        <w:rPr>
          <w:rFonts w:ascii="Times New Roman" w:eastAsia="Cambria" w:hAnsi="Times New Roman" w:cs="Times New Roman"/>
        </w:rPr>
      </w:pPr>
      <w:r w:rsidRPr="008B660B">
        <w:rPr>
          <w:rFonts w:ascii="Times New Roman" w:eastAsia="Cambria" w:hAnsi="Times New Roman" w:cs="Times New Roman"/>
          <w:b/>
          <w:bCs/>
        </w:rPr>
        <w:t>II. Libraries should provide materials and information presenting all points of view on current and historical issues. Materials should not be proscribed or removed because of partisan or doctrinal disapproval.</w:t>
      </w:r>
    </w:p>
    <w:p w:rsidR="00342D84" w:rsidRPr="008B660B" w:rsidRDefault="00342D84" w:rsidP="00342D84">
      <w:pPr>
        <w:spacing w:after="200" w:line="276" w:lineRule="auto"/>
        <w:rPr>
          <w:rFonts w:ascii="Times New Roman" w:eastAsia="Cambria" w:hAnsi="Times New Roman" w:cs="Times New Roman"/>
        </w:rPr>
      </w:pPr>
      <w:r w:rsidRPr="008B660B">
        <w:rPr>
          <w:rFonts w:ascii="Times New Roman" w:eastAsia="Cambria" w:hAnsi="Times New Roman" w:cs="Times New Roman"/>
        </w:rPr>
        <w:t>Beyond merely avoiding the exclusion of materials representing unorthodox or unpopular ideas, libraries should proactively seek to include an abundance of resources and programming representing the greatest possible diversity of genres, ideas, and expressions. A full commitment to equity, diversity, and inclusion requires that library collections and programming reflect the broad range of viewpoints and cultures that exist in our world. Socially excluded, marginalized, and underrepresented people, not just the mainstream majority, should be able to see themselves reflected in the resources and programs that libraries offer.</w:t>
      </w:r>
      <w:r w:rsidRPr="008B660B">
        <w:rPr>
          <w:rFonts w:ascii="Times New Roman" w:eastAsia="Cambria" w:hAnsi="Times New Roman" w:cs="Times New Roman"/>
          <w:vertAlign w:val="superscript"/>
        </w:rPr>
        <w:t xml:space="preserve">1 </w:t>
      </w:r>
    </w:p>
    <w:p w:rsidR="00342D84" w:rsidRPr="008B660B" w:rsidRDefault="00342D84" w:rsidP="00342D84">
      <w:pPr>
        <w:spacing w:after="200" w:line="276" w:lineRule="auto"/>
        <w:rPr>
          <w:rFonts w:ascii="Times New Roman" w:eastAsia="Cambria" w:hAnsi="Times New Roman" w:cs="Times New Roman"/>
        </w:rPr>
      </w:pPr>
      <w:r w:rsidRPr="008B660B">
        <w:rPr>
          <w:rFonts w:ascii="Times New Roman" w:eastAsia="Cambria" w:hAnsi="Times New Roman" w:cs="Times New Roman"/>
        </w:rPr>
        <w:t> </w:t>
      </w:r>
    </w:p>
    <w:p w:rsidR="00342D84" w:rsidRPr="008B660B" w:rsidRDefault="00342D84" w:rsidP="00342D84">
      <w:pPr>
        <w:spacing w:after="200" w:line="276" w:lineRule="auto"/>
        <w:rPr>
          <w:rFonts w:ascii="Times New Roman" w:eastAsia="Cambria" w:hAnsi="Times New Roman" w:cs="Times New Roman"/>
        </w:rPr>
      </w:pPr>
      <w:r w:rsidRPr="008B660B">
        <w:rPr>
          <w:rFonts w:ascii="Times New Roman" w:eastAsia="Cambria" w:hAnsi="Times New Roman" w:cs="Times New Roman"/>
          <w:b/>
          <w:bCs/>
        </w:rPr>
        <w:t>III. Libraries should challenge censorship in the fulfillment of their responsibility to provide information and enlightenment.</w:t>
      </w:r>
    </w:p>
    <w:p w:rsidR="00342D84" w:rsidRPr="008B660B" w:rsidRDefault="00342D84" w:rsidP="00342D84">
      <w:pPr>
        <w:spacing w:after="200" w:line="276" w:lineRule="auto"/>
        <w:rPr>
          <w:rFonts w:ascii="Times New Roman" w:eastAsia="Cambria" w:hAnsi="Times New Roman" w:cs="Times New Roman"/>
        </w:rPr>
      </w:pPr>
      <w:r w:rsidRPr="008B660B">
        <w:rPr>
          <w:rFonts w:ascii="Times New Roman" w:eastAsia="Cambria" w:hAnsi="Times New Roman" w:cs="Times New Roman"/>
        </w:rPr>
        <w:t>By challenging censorship, libraries foster an inclusive environment where all voices have the opportunity to be heard. Inclusive materials, programs, and services may not be universally popular, but it is the library's responsibility to provide access to all points of view, not just prevailing opinions. Libraries should prepare themselves to deal with challenges by adopting appropriate policies and procedures.</w:t>
      </w:r>
      <w:r w:rsidRPr="008B660B">
        <w:rPr>
          <w:rFonts w:ascii="Times New Roman" w:eastAsia="Cambria" w:hAnsi="Times New Roman" w:cs="Times New Roman"/>
          <w:vertAlign w:val="superscript"/>
        </w:rPr>
        <w:t xml:space="preserve"> </w:t>
      </w:r>
      <w:r w:rsidRPr="008B660B">
        <w:rPr>
          <w:rFonts w:ascii="Times New Roman" w:eastAsia="Cambria" w:hAnsi="Times New Roman" w:cs="Times New Roman"/>
        </w:rPr>
        <w:t xml:space="preserve">Libraries should respectfully consider community objections and complaints, but should not allow controversy alone to dictate policy. </w:t>
      </w:r>
    </w:p>
    <w:p w:rsidR="00342D84" w:rsidRPr="008B660B" w:rsidRDefault="00342D84" w:rsidP="00342D84">
      <w:pPr>
        <w:spacing w:after="200" w:line="276" w:lineRule="auto"/>
        <w:rPr>
          <w:rFonts w:ascii="Times New Roman" w:eastAsia="Cambria" w:hAnsi="Times New Roman" w:cs="Times New Roman"/>
        </w:rPr>
      </w:pPr>
      <w:r w:rsidRPr="008B660B">
        <w:rPr>
          <w:rFonts w:ascii="Times New Roman" w:eastAsia="Cambria" w:hAnsi="Times New Roman" w:cs="Times New Roman"/>
        </w:rPr>
        <w:t>Governing bodies, administrators, and library workers must discourage self-censorship. Fears and biases may suppress diverse voices in collections, programming, and all aspects of library services.</w:t>
      </w:r>
      <w:r w:rsidRPr="008B660B">
        <w:rPr>
          <w:rFonts w:ascii="Times New Roman" w:eastAsia="Cambria" w:hAnsi="Times New Roman" w:cs="Times New Roman"/>
          <w:vertAlign w:val="superscript"/>
        </w:rPr>
        <w:t xml:space="preserve">2 </w:t>
      </w:r>
      <w:r w:rsidRPr="008B660B">
        <w:rPr>
          <w:rFonts w:ascii="Times New Roman" w:eastAsia="Cambria" w:hAnsi="Times New Roman" w:cs="Times New Roman"/>
        </w:rPr>
        <w:t>Libraries should counter censorship by practicing inclusion.</w:t>
      </w:r>
    </w:p>
    <w:p w:rsidR="00342D84" w:rsidRPr="008B660B" w:rsidRDefault="00342D84" w:rsidP="00342D84">
      <w:pPr>
        <w:spacing w:after="200" w:line="276" w:lineRule="auto"/>
        <w:rPr>
          <w:rFonts w:ascii="Times New Roman" w:eastAsia="Cambria" w:hAnsi="Times New Roman" w:cs="Times New Roman"/>
        </w:rPr>
      </w:pPr>
      <w:r w:rsidRPr="008B660B">
        <w:rPr>
          <w:rFonts w:ascii="Times New Roman" w:eastAsia="Cambria" w:hAnsi="Times New Roman" w:cs="Times New Roman"/>
        </w:rPr>
        <w:t> </w:t>
      </w:r>
    </w:p>
    <w:p w:rsidR="00342D84" w:rsidRPr="008B660B" w:rsidRDefault="00342D84" w:rsidP="00342D84">
      <w:pPr>
        <w:spacing w:after="200" w:line="276" w:lineRule="auto"/>
        <w:rPr>
          <w:rFonts w:ascii="Times New Roman" w:eastAsia="Cambria" w:hAnsi="Times New Roman" w:cs="Times New Roman"/>
        </w:rPr>
      </w:pPr>
      <w:r w:rsidRPr="008B660B">
        <w:rPr>
          <w:rFonts w:ascii="Times New Roman" w:eastAsia="Cambria" w:hAnsi="Times New Roman" w:cs="Times New Roman"/>
          <w:b/>
          <w:bCs/>
        </w:rPr>
        <w:t>IV. Libraries should cooperate with all persons and groups concerned with resisting abridgment of free expression and free access to ideas.</w:t>
      </w:r>
    </w:p>
    <w:p w:rsidR="00342D84" w:rsidRPr="008B660B" w:rsidRDefault="00342D84" w:rsidP="00342D84">
      <w:pPr>
        <w:spacing w:after="200" w:line="276" w:lineRule="auto"/>
        <w:rPr>
          <w:rFonts w:ascii="Times New Roman" w:eastAsia="Cambria" w:hAnsi="Times New Roman" w:cs="Times New Roman"/>
        </w:rPr>
      </w:pPr>
      <w:r w:rsidRPr="008B660B">
        <w:rPr>
          <w:rFonts w:ascii="Times New Roman" w:eastAsia="Cambria" w:hAnsi="Times New Roman" w:cs="Times New Roman"/>
        </w:rPr>
        <w:t>American society has always encompassed people of diverse origin, age, background, and views. The constitutional principles of free expression and free access to ideas recognize and affirm this diversity. Any attempt to limit free expression or restrict access to ideas threatens the core American values of equity, diversity, and inclusion.</w:t>
      </w:r>
    </w:p>
    <w:p w:rsidR="00342D84" w:rsidRPr="008B660B" w:rsidRDefault="00342D84" w:rsidP="00342D84">
      <w:pPr>
        <w:spacing w:after="200" w:line="276" w:lineRule="auto"/>
        <w:rPr>
          <w:rFonts w:ascii="Times New Roman" w:eastAsia="Cambria" w:hAnsi="Times New Roman" w:cs="Times New Roman"/>
        </w:rPr>
      </w:pPr>
      <w:r w:rsidRPr="008B660B">
        <w:rPr>
          <w:rFonts w:ascii="Times New Roman" w:eastAsia="Cambria" w:hAnsi="Times New Roman" w:cs="Times New Roman"/>
        </w:rPr>
        <w:t>Libraries should establish and maintain strong ties to organizations that advocate for the rights of socially excluded</w:t>
      </w:r>
      <w:r w:rsidRPr="00593A33">
        <w:rPr>
          <w:rFonts w:ascii="Times New Roman" w:eastAsia="Cambria" w:hAnsi="Times New Roman" w:cs="Times New Roman"/>
        </w:rPr>
        <w:t>,</w:t>
      </w:r>
      <w:r w:rsidRPr="008B660B">
        <w:rPr>
          <w:rFonts w:ascii="Times New Roman" w:eastAsia="Cambria" w:hAnsi="Times New Roman" w:cs="Times New Roman"/>
        </w:rPr>
        <w:t xml:space="preserve"> marginalized</w:t>
      </w:r>
      <w:r w:rsidRPr="00593A33">
        <w:rPr>
          <w:rFonts w:ascii="Times New Roman" w:eastAsia="Cambria" w:hAnsi="Times New Roman" w:cs="Times New Roman"/>
        </w:rPr>
        <w:t>, and underrepresented</w:t>
      </w:r>
      <w:r w:rsidRPr="008B660B">
        <w:rPr>
          <w:rFonts w:ascii="Times New Roman" w:eastAsia="Cambria" w:hAnsi="Times New Roman" w:cs="Times New Roman"/>
        </w:rPr>
        <w:t xml:space="preserve"> people. Libraries should act in solidarity with all groups or individuals resisting attempts to abridge the rights of free expression and free access to ideas.</w:t>
      </w:r>
    </w:p>
    <w:p w:rsidR="00342D84" w:rsidRPr="008B660B" w:rsidRDefault="00342D84" w:rsidP="00342D84">
      <w:pPr>
        <w:spacing w:after="200" w:line="276" w:lineRule="auto"/>
        <w:rPr>
          <w:rFonts w:ascii="Times New Roman" w:eastAsia="Cambria" w:hAnsi="Times New Roman" w:cs="Times New Roman"/>
        </w:rPr>
      </w:pPr>
      <w:r w:rsidRPr="008B660B">
        <w:rPr>
          <w:rFonts w:ascii="Times New Roman" w:eastAsia="Cambria" w:hAnsi="Times New Roman" w:cs="Times New Roman"/>
        </w:rPr>
        <w:t> </w:t>
      </w:r>
    </w:p>
    <w:p w:rsidR="00342D84" w:rsidRPr="008B660B" w:rsidRDefault="00342D84" w:rsidP="00342D84">
      <w:pPr>
        <w:spacing w:after="200" w:line="276" w:lineRule="auto"/>
        <w:rPr>
          <w:rFonts w:ascii="Times New Roman" w:eastAsia="Cambria" w:hAnsi="Times New Roman" w:cs="Times New Roman"/>
        </w:rPr>
      </w:pPr>
      <w:r w:rsidRPr="008B660B">
        <w:rPr>
          <w:rFonts w:ascii="Times New Roman" w:eastAsia="Cambria" w:hAnsi="Times New Roman" w:cs="Times New Roman"/>
          <w:b/>
          <w:bCs/>
        </w:rPr>
        <w:t>V. A person’s right to use a library should not be denied or abridged because of origin, age, background, or views.</w:t>
      </w:r>
    </w:p>
    <w:p w:rsidR="00342D84" w:rsidRPr="008B660B" w:rsidRDefault="00342D84" w:rsidP="00342D84">
      <w:pPr>
        <w:spacing w:after="200" w:line="276" w:lineRule="auto"/>
        <w:rPr>
          <w:rFonts w:ascii="Times New Roman" w:eastAsia="Cambria" w:hAnsi="Times New Roman" w:cs="Times New Roman"/>
        </w:rPr>
      </w:pPr>
      <w:r w:rsidRPr="008B660B">
        <w:rPr>
          <w:rFonts w:ascii="Times New Roman" w:eastAsia="Cambria" w:hAnsi="Times New Roman" w:cs="Times New Roman"/>
        </w:rPr>
        <w:t>In the Library Bill of Rights and all of its Interpretations and supporting documents, the principle of inclusion is clear and unambiguous.</w:t>
      </w:r>
    </w:p>
    <w:p w:rsidR="00342D84" w:rsidRPr="008B660B" w:rsidRDefault="00342D84" w:rsidP="00342D84">
      <w:pPr>
        <w:spacing w:after="200" w:line="276" w:lineRule="auto"/>
        <w:rPr>
          <w:rFonts w:ascii="Times New Roman" w:eastAsia="Cambria" w:hAnsi="Times New Roman" w:cs="Times New Roman"/>
        </w:rPr>
      </w:pPr>
      <w:r w:rsidRPr="008B660B">
        <w:rPr>
          <w:rFonts w:ascii="Times New Roman" w:eastAsia="Cambria" w:hAnsi="Times New Roman" w:cs="Times New Roman"/>
        </w:rPr>
        <w:t>“Origin” encompasses all of the characteristics of individuals that are inherent in the circumstances of their birth.</w:t>
      </w:r>
    </w:p>
    <w:p w:rsidR="00342D84" w:rsidRPr="008B660B" w:rsidRDefault="00342D84" w:rsidP="00342D84">
      <w:pPr>
        <w:spacing w:after="200" w:line="276" w:lineRule="auto"/>
        <w:rPr>
          <w:rFonts w:ascii="Times New Roman" w:eastAsia="Cambria" w:hAnsi="Times New Roman" w:cs="Times New Roman"/>
        </w:rPr>
      </w:pPr>
      <w:r w:rsidRPr="008B660B">
        <w:rPr>
          <w:rFonts w:ascii="Times New Roman" w:eastAsia="Cambria" w:hAnsi="Times New Roman" w:cs="Times New Roman"/>
        </w:rPr>
        <w:t>“Age” encompasses all of the characteristics of individuals that are inherent in their levels of development and maturity.</w:t>
      </w:r>
    </w:p>
    <w:p w:rsidR="00342D84" w:rsidRPr="008B660B" w:rsidRDefault="00342D84" w:rsidP="00342D84">
      <w:pPr>
        <w:spacing w:after="200" w:line="276" w:lineRule="auto"/>
        <w:rPr>
          <w:rFonts w:ascii="Times New Roman" w:eastAsia="Cambria" w:hAnsi="Times New Roman" w:cs="Times New Roman"/>
        </w:rPr>
      </w:pPr>
      <w:r w:rsidRPr="008B660B">
        <w:rPr>
          <w:rFonts w:ascii="Times New Roman" w:eastAsia="Cambria" w:hAnsi="Times New Roman" w:cs="Times New Roman"/>
        </w:rPr>
        <w:t>“Background” encompasses all of the characteristics of individuals that are a result of their life experiences.</w:t>
      </w:r>
    </w:p>
    <w:p w:rsidR="00342D84" w:rsidRPr="008B660B" w:rsidRDefault="00342D84" w:rsidP="00342D84">
      <w:pPr>
        <w:spacing w:after="200" w:line="276" w:lineRule="auto"/>
        <w:rPr>
          <w:rFonts w:ascii="Times New Roman" w:eastAsia="Cambria" w:hAnsi="Times New Roman" w:cs="Times New Roman"/>
        </w:rPr>
      </w:pPr>
      <w:r w:rsidRPr="008B660B">
        <w:rPr>
          <w:rFonts w:ascii="Times New Roman" w:eastAsia="Cambria" w:hAnsi="Times New Roman" w:cs="Times New Roman"/>
        </w:rPr>
        <w:t>“Views” encompass all of the opinions and beliefs held and expressed by individuals.</w:t>
      </w:r>
    </w:p>
    <w:p w:rsidR="00342D84" w:rsidRPr="008B660B" w:rsidRDefault="00342D84" w:rsidP="00342D84">
      <w:pPr>
        <w:spacing w:after="200" w:line="276" w:lineRule="auto"/>
        <w:rPr>
          <w:rFonts w:ascii="Times New Roman" w:eastAsia="Cambria" w:hAnsi="Times New Roman" w:cs="Times New Roman"/>
          <w:vertAlign w:val="superscript"/>
        </w:rPr>
      </w:pPr>
      <w:r w:rsidRPr="008B660B">
        <w:rPr>
          <w:rFonts w:ascii="Times New Roman" w:eastAsia="Cambria" w:hAnsi="Times New Roman" w:cs="Times New Roman"/>
        </w:rPr>
        <w:t>Libraries should regularly review their policies with the goal of advancing equity of access to the library’s collections and services. Identification requirements, overdue charges and fees, or deposits for service are examples of traditional approaches that may exclude some members of the community.</w:t>
      </w:r>
      <w:r w:rsidRPr="008B660B">
        <w:rPr>
          <w:rFonts w:ascii="Times New Roman" w:eastAsia="Cambria" w:hAnsi="Times New Roman" w:cs="Times New Roman"/>
          <w:vertAlign w:val="superscript"/>
        </w:rPr>
        <w:t>3</w:t>
      </w:r>
    </w:p>
    <w:p w:rsidR="00342D84" w:rsidRPr="008B660B" w:rsidRDefault="00342D84" w:rsidP="00342D84">
      <w:pPr>
        <w:spacing w:after="200" w:line="276" w:lineRule="auto"/>
        <w:rPr>
          <w:rFonts w:ascii="Times New Roman" w:eastAsia="Cambria" w:hAnsi="Times New Roman" w:cs="Times New Roman"/>
          <w:b/>
          <w:bCs/>
        </w:rPr>
      </w:pPr>
    </w:p>
    <w:p w:rsidR="00342D84" w:rsidRPr="008B660B" w:rsidRDefault="00342D84" w:rsidP="00342D84">
      <w:pPr>
        <w:spacing w:after="200" w:line="276" w:lineRule="auto"/>
        <w:rPr>
          <w:rFonts w:ascii="Times New Roman" w:eastAsia="Cambria" w:hAnsi="Times New Roman" w:cs="Times New Roman"/>
        </w:rPr>
      </w:pPr>
      <w:r w:rsidRPr="008B660B">
        <w:rPr>
          <w:rFonts w:ascii="Times New Roman" w:eastAsia="Cambria" w:hAnsi="Times New Roman" w:cs="Times New Roman"/>
          <w:b/>
          <w:bCs/>
        </w:rPr>
        <w:t>VI. Libraries which make exhibit spaces and meeting rooms available to the public they serve should make such facilities available on an equitable basis, regardless of the beliefs or affiliations of individuals or groups requesting their use.</w:t>
      </w:r>
    </w:p>
    <w:p w:rsidR="00342D84" w:rsidRPr="008B660B" w:rsidRDefault="00342D84" w:rsidP="00342D84">
      <w:pPr>
        <w:spacing w:after="200" w:line="276" w:lineRule="auto"/>
        <w:rPr>
          <w:rFonts w:ascii="Times New Roman" w:eastAsia="Cambria" w:hAnsi="Times New Roman" w:cs="Times New Roman"/>
        </w:rPr>
      </w:pPr>
      <w:r w:rsidRPr="008B660B">
        <w:rPr>
          <w:rFonts w:ascii="Times New Roman" w:eastAsia="Cambria" w:hAnsi="Times New Roman" w:cs="Times New Roman"/>
        </w:rPr>
        <w:t>Libraries should not merely be neutral places for people to share information, but should actively encourage socially excluded, marginalized, and underrepresented people to fully participate in community debates and discussions.</w:t>
      </w:r>
    </w:p>
    <w:p w:rsidR="00342D84" w:rsidRPr="00593A33" w:rsidRDefault="00342D84" w:rsidP="00342D84">
      <w:pPr>
        <w:spacing w:after="200" w:line="276" w:lineRule="auto"/>
        <w:rPr>
          <w:rFonts w:ascii="Times New Roman" w:eastAsia="Cambria" w:hAnsi="Times New Roman" w:cs="Times New Roman"/>
          <w:vertAlign w:val="superscript"/>
        </w:rPr>
      </w:pPr>
      <w:r w:rsidRPr="008B660B">
        <w:rPr>
          <w:rFonts w:ascii="Times New Roman" w:eastAsia="Cambria" w:hAnsi="Times New Roman" w:cs="Times New Roman"/>
        </w:rPr>
        <w:t>Libraries should welcome diverse content in their exhibit spaces and diverse ideas, individuals, and groups in their meeting rooms, even if some members of the community may object or be offended.</w:t>
      </w:r>
      <w:r w:rsidRPr="008B660B">
        <w:rPr>
          <w:rFonts w:ascii="Times New Roman" w:eastAsia="Cambria" w:hAnsi="Times New Roman" w:cs="Times New Roman"/>
          <w:vertAlign w:val="superscript"/>
        </w:rPr>
        <w:t xml:space="preserve">4 </w:t>
      </w:r>
    </w:p>
    <w:p w:rsidR="00342D84" w:rsidRPr="008B660B" w:rsidRDefault="00342D84" w:rsidP="00342D84">
      <w:pPr>
        <w:spacing w:after="200" w:line="276" w:lineRule="auto"/>
        <w:rPr>
          <w:rFonts w:ascii="Times New Roman" w:eastAsia="Cambria" w:hAnsi="Times New Roman" w:cs="Times New Roman"/>
        </w:rPr>
      </w:pPr>
    </w:p>
    <w:p w:rsidR="00342D84" w:rsidRPr="008B660B" w:rsidRDefault="00342D84" w:rsidP="00342D84">
      <w:pPr>
        <w:spacing w:after="200" w:line="276" w:lineRule="auto"/>
        <w:rPr>
          <w:rFonts w:ascii="Times New Roman" w:eastAsia="Cambria" w:hAnsi="Times New Roman" w:cs="Times New Roman"/>
          <w:b/>
        </w:rPr>
      </w:pPr>
      <w:r w:rsidRPr="008B660B">
        <w:rPr>
          <w:rFonts w:ascii="Times New Roman" w:eastAsia="Cambria" w:hAnsi="Times New Roman" w:cs="Times New Roman"/>
          <w:b/>
        </w:rPr>
        <w:t>Conclusion</w:t>
      </w:r>
    </w:p>
    <w:p w:rsidR="00342D84" w:rsidRPr="008B660B" w:rsidRDefault="00342D84" w:rsidP="00342D84">
      <w:pPr>
        <w:spacing w:after="200" w:line="276" w:lineRule="auto"/>
        <w:rPr>
          <w:rFonts w:ascii="Times New Roman" w:eastAsia="Cambria" w:hAnsi="Times New Roman" w:cs="Times New Roman"/>
        </w:rPr>
      </w:pPr>
      <w:r w:rsidRPr="008B660B">
        <w:rPr>
          <w:rFonts w:ascii="Times New Roman" w:eastAsia="Cambria" w:hAnsi="Times New Roman" w:cs="Times New Roman"/>
        </w:rPr>
        <w:t>To uphold the Library Bill of Rights and serve the entire community, governing bodies, administrators, and library workers should embrace equity, diversity, and inclusion.</w:t>
      </w:r>
    </w:p>
    <w:p w:rsidR="00342D84" w:rsidRPr="008B660B" w:rsidRDefault="00342D84" w:rsidP="00342D84">
      <w:pPr>
        <w:spacing w:after="200" w:line="276" w:lineRule="auto"/>
        <w:rPr>
          <w:rFonts w:ascii="Times New Roman" w:eastAsia="Cambria" w:hAnsi="Times New Roman" w:cs="Times New Roman"/>
        </w:rPr>
      </w:pPr>
    </w:p>
    <w:p w:rsidR="00342D84" w:rsidRPr="008B660B" w:rsidRDefault="00342D84" w:rsidP="00342D84">
      <w:pPr>
        <w:spacing w:after="200" w:line="276" w:lineRule="auto"/>
        <w:rPr>
          <w:rFonts w:ascii="Times New Roman" w:eastAsia="Cambria" w:hAnsi="Times New Roman" w:cs="Times New Roman"/>
        </w:rPr>
      </w:pPr>
    </w:p>
    <w:p w:rsidR="00342D84" w:rsidRPr="008B660B" w:rsidRDefault="00342D84" w:rsidP="00342D84">
      <w:pPr>
        <w:spacing w:after="200" w:line="276" w:lineRule="auto"/>
        <w:rPr>
          <w:rFonts w:ascii="Times New Roman" w:eastAsia="Cambria" w:hAnsi="Times New Roman" w:cs="Times New Roman"/>
        </w:rPr>
      </w:pPr>
      <w:r w:rsidRPr="008B660B">
        <w:rPr>
          <w:rFonts w:ascii="Times New Roman" w:eastAsia="Cambria" w:hAnsi="Times New Roman" w:cs="Times New Roman"/>
        </w:rPr>
        <w:t>1.  “</w:t>
      </w:r>
      <w:hyperlink r:id="rId13" w:history="1">
        <w:r w:rsidRPr="00593A33">
          <w:rPr>
            <w:rFonts w:ascii="Times New Roman" w:eastAsia="Cambria" w:hAnsi="Times New Roman" w:cs="Times New Roman"/>
            <w:color w:val="0000FF"/>
            <w:u w:val="single"/>
          </w:rPr>
          <w:t>Library-Initiated Programs as a Resource: An Interpretation of the Library Bill of Rights</w:t>
        </w:r>
      </w:hyperlink>
      <w:r w:rsidRPr="008B660B">
        <w:rPr>
          <w:rFonts w:ascii="Times New Roman" w:eastAsia="Cambria" w:hAnsi="Times New Roman" w:cs="Times New Roman"/>
        </w:rPr>
        <w:t>,” Adopted January 27, 1982, by the ALA Council; amended June 26, 1990; July 12, 2000</w:t>
      </w:r>
    </w:p>
    <w:p w:rsidR="00342D84" w:rsidRPr="008B660B" w:rsidRDefault="00342D84" w:rsidP="00342D84">
      <w:pPr>
        <w:spacing w:after="200" w:line="276" w:lineRule="auto"/>
        <w:rPr>
          <w:rFonts w:ascii="Times New Roman" w:eastAsia="Cambria" w:hAnsi="Times New Roman" w:cs="Times New Roman"/>
        </w:rPr>
      </w:pPr>
      <w:r w:rsidRPr="008B660B">
        <w:rPr>
          <w:rFonts w:ascii="Times New Roman" w:eastAsia="Cambria" w:hAnsi="Times New Roman" w:cs="Times New Roman"/>
        </w:rPr>
        <w:t>2. “</w:t>
      </w:r>
      <w:hyperlink r:id="rId14" w:history="1">
        <w:r w:rsidRPr="00593A33">
          <w:rPr>
            <w:rFonts w:ascii="Times New Roman" w:eastAsia="Cambria" w:hAnsi="Times New Roman" w:cs="Times New Roman"/>
            <w:color w:val="0000FF"/>
            <w:u w:val="single"/>
          </w:rPr>
          <w:t>Diversity in Collection Development: An Interpretation of the Library Bill of Rights</w:t>
        </w:r>
      </w:hyperlink>
      <w:r w:rsidRPr="008B660B">
        <w:rPr>
          <w:rFonts w:ascii="Times New Roman" w:eastAsia="Cambria" w:hAnsi="Times New Roman" w:cs="Times New Roman"/>
          <w:u w:val="single"/>
        </w:rPr>
        <w:t>,</w:t>
      </w:r>
      <w:r w:rsidRPr="008B660B">
        <w:rPr>
          <w:rFonts w:ascii="Times New Roman" w:eastAsia="Cambria" w:hAnsi="Times New Roman" w:cs="Times New Roman"/>
        </w:rPr>
        <w:t>” Adopted July 14, 1982, by the ALA Council; amended January 10, 1990; July 2, 2008; July 1, 2014</w:t>
      </w:r>
    </w:p>
    <w:p w:rsidR="00342D84" w:rsidRPr="008B660B" w:rsidRDefault="00342D84" w:rsidP="00342D84">
      <w:pPr>
        <w:spacing w:after="200" w:line="276" w:lineRule="auto"/>
        <w:rPr>
          <w:rFonts w:ascii="Times New Roman" w:eastAsia="Cambria" w:hAnsi="Times New Roman" w:cs="Times New Roman"/>
        </w:rPr>
      </w:pPr>
      <w:r w:rsidRPr="008B660B">
        <w:rPr>
          <w:rFonts w:ascii="Times New Roman" w:eastAsia="Cambria" w:hAnsi="Times New Roman" w:cs="Times New Roman"/>
        </w:rPr>
        <w:t>3. “</w:t>
      </w:r>
      <w:hyperlink r:id="rId15" w:history="1">
        <w:r w:rsidRPr="00593A33">
          <w:rPr>
            <w:rFonts w:ascii="Times New Roman" w:eastAsia="Cambria" w:hAnsi="Times New Roman" w:cs="Times New Roman"/>
            <w:color w:val="0000FF"/>
            <w:u w:val="single"/>
          </w:rPr>
          <w:t>Economic Barriers to Information Access: An Interpretation to the Library Bill of Rights</w:t>
        </w:r>
      </w:hyperlink>
      <w:r w:rsidRPr="008B660B">
        <w:rPr>
          <w:rFonts w:ascii="Times New Roman" w:eastAsia="Cambria" w:hAnsi="Times New Roman" w:cs="Times New Roman"/>
        </w:rPr>
        <w:t>,” Adopted June 30, 1993, by the ALA Council</w:t>
      </w:r>
    </w:p>
    <w:p w:rsidR="00342D84" w:rsidRPr="008B660B" w:rsidRDefault="00342D84" w:rsidP="00342D84">
      <w:pPr>
        <w:spacing w:after="200" w:line="276" w:lineRule="auto"/>
        <w:rPr>
          <w:rFonts w:ascii="Times New Roman" w:eastAsia="Cambria" w:hAnsi="Times New Roman" w:cs="Times New Roman"/>
        </w:rPr>
      </w:pPr>
      <w:r w:rsidRPr="008B660B">
        <w:rPr>
          <w:rFonts w:ascii="Times New Roman" w:eastAsia="Cambria" w:hAnsi="Times New Roman" w:cs="Times New Roman"/>
        </w:rPr>
        <w:t>4. “</w:t>
      </w:r>
      <w:hyperlink r:id="rId16" w:history="1">
        <w:r w:rsidRPr="00593A33">
          <w:rPr>
            <w:rFonts w:ascii="Times New Roman" w:eastAsia="Cambria" w:hAnsi="Times New Roman" w:cs="Times New Roman"/>
            <w:color w:val="0000FF"/>
            <w:u w:val="single"/>
          </w:rPr>
          <w:t>Meeting Rooms: An Interpretation of the Library Bill of Rights</w:t>
        </w:r>
      </w:hyperlink>
      <w:r w:rsidRPr="008B660B">
        <w:rPr>
          <w:rFonts w:ascii="Times New Roman" w:eastAsia="Cambria" w:hAnsi="Times New Roman" w:cs="Times New Roman"/>
          <w:u w:val="single"/>
        </w:rPr>
        <w:t>,</w:t>
      </w:r>
      <w:r w:rsidRPr="008B660B">
        <w:rPr>
          <w:rFonts w:ascii="Times New Roman" w:eastAsia="Cambria" w:hAnsi="Times New Roman" w:cs="Times New Roman"/>
        </w:rPr>
        <w:t>” Adopted July 2, 1991, by the ALA Council</w:t>
      </w:r>
    </w:p>
    <w:p w:rsidR="00C955B5" w:rsidRPr="00593A33" w:rsidRDefault="00C955B5">
      <w:pPr>
        <w:rPr>
          <w:rFonts w:ascii="Times New Roman" w:hAnsi="Times New Roman" w:cs="Times New Roman"/>
        </w:rPr>
      </w:pPr>
    </w:p>
    <w:sectPr w:rsidR="00C955B5" w:rsidRPr="00593A33">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2D1A" w:rsidRDefault="00DC2D1A" w:rsidP="007978AC">
      <w:pPr>
        <w:spacing w:after="0" w:line="240" w:lineRule="auto"/>
      </w:pPr>
      <w:r>
        <w:separator/>
      </w:r>
    </w:p>
  </w:endnote>
  <w:endnote w:type="continuationSeparator" w:id="0">
    <w:p w:rsidR="00DC2D1A" w:rsidRDefault="00DC2D1A" w:rsidP="007978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7900946"/>
      <w:docPartObj>
        <w:docPartGallery w:val="Page Numbers (Bottom of Page)"/>
        <w:docPartUnique/>
      </w:docPartObj>
    </w:sdtPr>
    <w:sdtEndPr>
      <w:rPr>
        <w:noProof/>
      </w:rPr>
    </w:sdtEndPr>
    <w:sdtContent>
      <w:p w:rsidR="00582D97" w:rsidRDefault="00582D97">
        <w:pPr>
          <w:pStyle w:val="Footer"/>
          <w:jc w:val="center"/>
        </w:pPr>
        <w:r>
          <w:fldChar w:fldCharType="begin"/>
        </w:r>
        <w:r>
          <w:instrText xml:space="preserve"> PAGE   \* MERGEFORMAT </w:instrText>
        </w:r>
        <w:r>
          <w:fldChar w:fldCharType="separate"/>
        </w:r>
        <w:r>
          <w:rPr>
            <w:noProof/>
          </w:rPr>
          <w:t>14</w:t>
        </w:r>
        <w:r>
          <w:rPr>
            <w:noProof/>
          </w:rPr>
          <w:fldChar w:fldCharType="end"/>
        </w:r>
      </w:p>
    </w:sdtContent>
  </w:sdt>
  <w:p w:rsidR="00582D97" w:rsidRDefault="00582D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2D1A" w:rsidRDefault="00DC2D1A" w:rsidP="007978AC">
      <w:pPr>
        <w:spacing w:after="0" w:line="240" w:lineRule="auto"/>
      </w:pPr>
      <w:r>
        <w:separator/>
      </w:r>
    </w:p>
  </w:footnote>
  <w:footnote w:type="continuationSeparator" w:id="0">
    <w:p w:rsidR="00DC2D1A" w:rsidRDefault="00DC2D1A" w:rsidP="007978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048F2"/>
    <w:multiLevelType w:val="multilevel"/>
    <w:tmpl w:val="5400E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F7E1EA0"/>
    <w:multiLevelType w:val="multilevel"/>
    <w:tmpl w:val="4B30D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BA05CF3"/>
    <w:multiLevelType w:val="hybridMultilevel"/>
    <w:tmpl w:val="2B12D0DC"/>
    <w:lvl w:ilvl="0" w:tplc="A918A1E4">
      <w:start w:val="1"/>
      <w:numFmt w:val="decimal"/>
      <w:lvlText w:val="%1."/>
      <w:lvlJc w:val="left"/>
      <w:pPr>
        <w:ind w:left="360" w:hanging="360"/>
      </w:pPr>
      <w:rPr>
        <w:rFonts w:ascii="Calibri" w:eastAsia="Calibri" w:hAnsi="Calibri" w:cs="Calibri" w:hint="default"/>
        <w:color w:val="auto"/>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6200E35"/>
    <w:multiLevelType w:val="multilevel"/>
    <w:tmpl w:val="4F3E6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319"/>
    <w:rsid w:val="000618C8"/>
    <w:rsid w:val="00064066"/>
    <w:rsid w:val="0007116D"/>
    <w:rsid w:val="00342D84"/>
    <w:rsid w:val="00453C5F"/>
    <w:rsid w:val="00582D97"/>
    <w:rsid w:val="00593A33"/>
    <w:rsid w:val="0060188F"/>
    <w:rsid w:val="007349F7"/>
    <w:rsid w:val="00780592"/>
    <w:rsid w:val="007978AC"/>
    <w:rsid w:val="007E54B6"/>
    <w:rsid w:val="009E4F87"/>
    <w:rsid w:val="00AF1E75"/>
    <w:rsid w:val="00C26652"/>
    <w:rsid w:val="00C955B5"/>
    <w:rsid w:val="00DC2D1A"/>
    <w:rsid w:val="00DD2573"/>
    <w:rsid w:val="00E72DF2"/>
    <w:rsid w:val="00F02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9BFE7"/>
  <w15:chartTrackingRefBased/>
  <w15:docId w15:val="{622F5DD0-9851-4241-885A-46FAC859D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0231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978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78AC"/>
  </w:style>
  <w:style w:type="paragraph" w:styleId="Footer">
    <w:name w:val="footer"/>
    <w:basedOn w:val="Normal"/>
    <w:link w:val="FooterChar"/>
    <w:uiPriority w:val="99"/>
    <w:unhideWhenUsed/>
    <w:rsid w:val="007978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78AC"/>
  </w:style>
  <w:style w:type="paragraph" w:styleId="BalloonText">
    <w:name w:val="Balloon Text"/>
    <w:basedOn w:val="Normal"/>
    <w:link w:val="BalloonTextChar"/>
    <w:uiPriority w:val="99"/>
    <w:semiHidden/>
    <w:unhideWhenUsed/>
    <w:rsid w:val="000640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40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3188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a.org/advocacy/intfreedom/librarybill/interpretations/meetingrooms" TargetMode="External"/><Relationship Id="rId13" Type="http://schemas.openxmlformats.org/officeDocument/2006/relationships/hyperlink" Target="http://www.ala.org/Template.cfm?Section=interpretations&amp;Template=/ContentManagement/ContentDisplay.cfm&amp;ContentID=8580"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la.org/advocacy/intfreedom/librarybill/interpretations/diversitycollection" TargetMode="External"/><Relationship Id="rId12" Type="http://schemas.openxmlformats.org/officeDocument/2006/relationships/hyperlink" Target="http://www.ala.org/tools/ethics/faqworkplacespeech"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ala.org/advocacy/intfreedom/librarybill/interpretations/meetingroom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la.org/Template.cfm?Section=interpretations&amp;Template=/ContentManagement/ContentDisplay.cfm&amp;ContentID=8538" TargetMode="External"/><Relationship Id="rId5" Type="http://schemas.openxmlformats.org/officeDocument/2006/relationships/footnotes" Target="footnotes.xml"/><Relationship Id="rId15" Type="http://schemas.openxmlformats.org/officeDocument/2006/relationships/hyperlink" Target="http://www.ala.org/advocacy/intfreedom/librarybill/interpretations/economicbarriers" TargetMode="External"/><Relationship Id="rId10" Type="http://schemas.openxmlformats.org/officeDocument/2006/relationships/hyperlink" Target="http://www.ala.org/advocacy/intfreedom/statementspols/otherpolicies/guidelinesdevelopmen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ala.org/advocacy/intfreedom/statementspols/otherpolicies/guidelinesdevelopment" TargetMode="External"/><Relationship Id="rId14" Type="http://schemas.openxmlformats.org/officeDocument/2006/relationships/hyperlink" Target="http://www.ala.org/advocacy/intfreedom/librarybill/interpretations/diversitycolle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5136</Words>
  <Characters>29278</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Datasis</Company>
  <LinksUpToDate>false</LinksUpToDate>
  <CharactersWithSpaces>34346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Datasis</cp:lastModifiedBy>
  <cp:revision>3</cp:revision>
  <cp:lastPrinted>2017-06-26T23:34:00Z</cp:lastPrinted>
  <dcterms:created xsi:type="dcterms:W3CDTF">2017-06-26T23:33:00Z</dcterms:created>
  <dcterms:modified xsi:type="dcterms:W3CDTF">2017-06-26T23:36:00Z</dcterms:modified>
</cp:coreProperties>
</file>