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04E9" w14:textId="64EB047D" w:rsidR="00D83855" w:rsidRDefault="00D83855" w:rsidP="00D83855">
      <w:pPr>
        <w:jc w:val="center"/>
      </w:pPr>
    </w:p>
    <w:p w14:paraId="490C343B" w14:textId="77777777" w:rsidR="00A21593" w:rsidRDefault="00A21593">
      <w:pPr>
        <w:rPr>
          <w:sz w:val="20"/>
          <w:szCs w:val="20"/>
        </w:rPr>
      </w:pPr>
    </w:p>
    <w:p w14:paraId="3C9410AA" w14:textId="77777777" w:rsidR="00CC78A4" w:rsidRDefault="00CC78A4">
      <w:pPr>
        <w:rPr>
          <w:sz w:val="20"/>
          <w:szCs w:val="20"/>
        </w:rPr>
      </w:pPr>
    </w:p>
    <w:p w14:paraId="467CE5AC" w14:textId="57882C73" w:rsidR="00A21593" w:rsidRPr="000C6940" w:rsidRDefault="00232F72">
      <w:pPr>
        <w:rPr>
          <w:sz w:val="20"/>
          <w:szCs w:val="20"/>
        </w:rPr>
      </w:pPr>
      <w:r>
        <w:rPr>
          <w:sz w:val="20"/>
          <w:szCs w:val="20"/>
        </w:rPr>
        <w:t>August 2, 2021</w:t>
      </w:r>
    </w:p>
    <w:p w14:paraId="1CA8E753" w14:textId="77777777" w:rsidR="00A21593" w:rsidRPr="000C6940" w:rsidRDefault="00A21593">
      <w:pPr>
        <w:rPr>
          <w:sz w:val="20"/>
          <w:szCs w:val="20"/>
        </w:rPr>
      </w:pPr>
    </w:p>
    <w:p w14:paraId="6AA9F8AF" w14:textId="4C4FC938" w:rsidR="00357A9A" w:rsidRDefault="00232F72">
      <w:pPr>
        <w:rPr>
          <w:sz w:val="20"/>
          <w:szCs w:val="20"/>
        </w:rPr>
      </w:pPr>
      <w:r>
        <w:rPr>
          <w:sz w:val="20"/>
          <w:szCs w:val="20"/>
        </w:rPr>
        <w:t>The Honorable Patrick Leahy</w:t>
      </w:r>
      <w:r>
        <w:rPr>
          <w:sz w:val="20"/>
          <w:szCs w:val="20"/>
        </w:rPr>
        <w:tab/>
      </w:r>
      <w:r>
        <w:rPr>
          <w:sz w:val="20"/>
          <w:szCs w:val="20"/>
        </w:rPr>
        <w:tab/>
      </w:r>
      <w:r>
        <w:rPr>
          <w:sz w:val="20"/>
          <w:szCs w:val="20"/>
        </w:rPr>
        <w:tab/>
      </w:r>
      <w:r>
        <w:rPr>
          <w:sz w:val="20"/>
          <w:szCs w:val="20"/>
        </w:rPr>
        <w:tab/>
      </w:r>
      <w:r>
        <w:rPr>
          <w:sz w:val="20"/>
          <w:szCs w:val="20"/>
        </w:rPr>
        <w:tab/>
      </w:r>
      <w:proofErr w:type="gramStart"/>
      <w:r w:rsidR="00D30992">
        <w:rPr>
          <w:sz w:val="20"/>
          <w:szCs w:val="20"/>
        </w:rPr>
        <w:t>The</w:t>
      </w:r>
      <w:proofErr w:type="gramEnd"/>
      <w:r w:rsidR="00D30992">
        <w:rPr>
          <w:sz w:val="20"/>
          <w:szCs w:val="20"/>
        </w:rPr>
        <w:t xml:space="preserve"> Honorable Richard Shelby</w:t>
      </w:r>
    </w:p>
    <w:p w14:paraId="7AA74294" w14:textId="4711B634" w:rsidR="00232F72" w:rsidRDefault="00232F72">
      <w:pPr>
        <w:rPr>
          <w:sz w:val="20"/>
          <w:szCs w:val="20"/>
        </w:rPr>
      </w:pPr>
      <w:r>
        <w:rPr>
          <w:sz w:val="20"/>
          <w:szCs w:val="20"/>
        </w:rPr>
        <w:t>Chairman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Ranking Member</w:t>
      </w:r>
    </w:p>
    <w:p w14:paraId="619E7942" w14:textId="68310C97" w:rsidR="00827B4C" w:rsidRDefault="00232F72" w:rsidP="00827B4C">
      <w:pPr>
        <w:ind w:left="-5"/>
        <w:rPr>
          <w:rFonts w:cstheme="minorHAnsi"/>
          <w:sz w:val="20"/>
          <w:szCs w:val="20"/>
        </w:rPr>
      </w:pPr>
      <w:r>
        <w:rPr>
          <w:rFonts w:cstheme="minorHAnsi"/>
          <w:sz w:val="20"/>
          <w:szCs w:val="20"/>
        </w:rPr>
        <w:t>Committee on Appropriations</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Committee on Appropriations</w:t>
      </w:r>
    </w:p>
    <w:p w14:paraId="132C5B72" w14:textId="5103230D" w:rsidR="00232F72" w:rsidRDefault="00232F72" w:rsidP="00827B4C">
      <w:pPr>
        <w:ind w:left="-5"/>
        <w:rPr>
          <w:rFonts w:cstheme="minorHAnsi"/>
          <w:sz w:val="20"/>
          <w:szCs w:val="20"/>
        </w:rPr>
      </w:pPr>
      <w:r>
        <w:rPr>
          <w:rFonts w:cstheme="minorHAnsi"/>
          <w:sz w:val="20"/>
          <w:szCs w:val="20"/>
        </w:rPr>
        <w:t>United States Senate</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United States Senate</w:t>
      </w:r>
    </w:p>
    <w:p w14:paraId="1E9D27FE" w14:textId="063AFF84" w:rsidR="00232F72" w:rsidRDefault="00232F72" w:rsidP="00827B4C">
      <w:pPr>
        <w:ind w:left="-5"/>
        <w:rPr>
          <w:rFonts w:cstheme="minorHAnsi"/>
          <w:sz w:val="20"/>
          <w:szCs w:val="20"/>
        </w:rPr>
      </w:pPr>
      <w:r>
        <w:rPr>
          <w:rFonts w:cstheme="minorHAnsi"/>
          <w:sz w:val="20"/>
          <w:szCs w:val="20"/>
        </w:rPr>
        <w:t>Washington, DC 20510</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Washington, DC 20510</w:t>
      </w:r>
    </w:p>
    <w:p w14:paraId="050B38B7" w14:textId="1A8B82E6" w:rsidR="00232F72" w:rsidRDefault="00232F72" w:rsidP="00827B4C">
      <w:pPr>
        <w:ind w:left="-5"/>
        <w:rPr>
          <w:rFonts w:cstheme="minorHAnsi"/>
          <w:sz w:val="20"/>
          <w:szCs w:val="20"/>
        </w:rPr>
      </w:pPr>
    </w:p>
    <w:p w14:paraId="752970CB" w14:textId="6E8AA562" w:rsidR="00232F72" w:rsidRDefault="00232F72" w:rsidP="00827B4C">
      <w:pPr>
        <w:ind w:left="-5"/>
        <w:rPr>
          <w:rFonts w:cstheme="minorHAnsi"/>
          <w:sz w:val="20"/>
          <w:szCs w:val="20"/>
        </w:rPr>
      </w:pPr>
      <w:r>
        <w:rPr>
          <w:rFonts w:cstheme="minorHAnsi"/>
          <w:sz w:val="20"/>
          <w:szCs w:val="20"/>
        </w:rPr>
        <w:t>The Honorable Brian Schatz</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proofErr w:type="gramStart"/>
      <w:r>
        <w:rPr>
          <w:rFonts w:cstheme="minorHAnsi"/>
          <w:sz w:val="20"/>
          <w:szCs w:val="20"/>
        </w:rPr>
        <w:t>The</w:t>
      </w:r>
      <w:proofErr w:type="gramEnd"/>
      <w:r>
        <w:rPr>
          <w:rFonts w:cstheme="minorHAnsi"/>
          <w:sz w:val="20"/>
          <w:szCs w:val="20"/>
        </w:rPr>
        <w:t xml:space="preserve"> Honorable Susan Collins</w:t>
      </w:r>
    </w:p>
    <w:p w14:paraId="3E643338" w14:textId="717B293A" w:rsidR="00232F72" w:rsidRDefault="00232F72" w:rsidP="00827B4C">
      <w:pPr>
        <w:ind w:left="-5"/>
        <w:rPr>
          <w:rFonts w:cstheme="minorHAnsi"/>
          <w:sz w:val="20"/>
          <w:szCs w:val="20"/>
        </w:rPr>
      </w:pPr>
      <w:r>
        <w:rPr>
          <w:rFonts w:cstheme="minorHAnsi"/>
          <w:sz w:val="20"/>
          <w:szCs w:val="20"/>
        </w:rPr>
        <w:t>Chairman</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Ranking Member</w:t>
      </w:r>
    </w:p>
    <w:p w14:paraId="58E35D98" w14:textId="20D992B7" w:rsidR="00232F72" w:rsidRDefault="00232F72" w:rsidP="00827B4C">
      <w:pPr>
        <w:ind w:left="-5"/>
        <w:rPr>
          <w:rFonts w:cstheme="minorHAnsi"/>
          <w:sz w:val="20"/>
          <w:szCs w:val="20"/>
        </w:rPr>
      </w:pPr>
      <w:r>
        <w:rPr>
          <w:rFonts w:cstheme="minorHAnsi"/>
          <w:sz w:val="20"/>
          <w:szCs w:val="20"/>
        </w:rPr>
        <w:t>Subcommittee on THUD</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Subcommittee on THUD</w:t>
      </w:r>
    </w:p>
    <w:p w14:paraId="6635A393" w14:textId="63560AFD" w:rsidR="00232F72" w:rsidRDefault="00232F72" w:rsidP="00827B4C">
      <w:pPr>
        <w:ind w:left="-5"/>
        <w:rPr>
          <w:rFonts w:cstheme="minorHAnsi"/>
          <w:sz w:val="20"/>
          <w:szCs w:val="20"/>
        </w:rPr>
      </w:pPr>
      <w:r>
        <w:rPr>
          <w:rFonts w:cstheme="minorHAnsi"/>
          <w:sz w:val="20"/>
          <w:szCs w:val="20"/>
        </w:rPr>
        <w:t>United States Senate</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United States Senate 20510</w:t>
      </w:r>
    </w:p>
    <w:p w14:paraId="6E827F31" w14:textId="0BB2CDCA" w:rsidR="00232F72" w:rsidRDefault="00232F72" w:rsidP="00827B4C">
      <w:pPr>
        <w:ind w:left="-5"/>
        <w:rPr>
          <w:rFonts w:cstheme="minorHAnsi"/>
          <w:sz w:val="20"/>
          <w:szCs w:val="20"/>
        </w:rPr>
      </w:pPr>
      <w:r>
        <w:rPr>
          <w:rFonts w:cstheme="minorHAnsi"/>
          <w:sz w:val="20"/>
          <w:szCs w:val="20"/>
        </w:rPr>
        <w:t>Washington, DC 20510</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p>
    <w:p w14:paraId="15E092E7" w14:textId="77777777" w:rsidR="00232F72" w:rsidRPr="00827B4C" w:rsidRDefault="00232F72" w:rsidP="00827B4C">
      <w:pPr>
        <w:ind w:left="-5"/>
        <w:rPr>
          <w:rFonts w:cstheme="minorHAnsi"/>
          <w:sz w:val="20"/>
          <w:szCs w:val="20"/>
        </w:rPr>
      </w:pPr>
    </w:p>
    <w:p w14:paraId="239925CF" w14:textId="52182EC4" w:rsidR="00A21593" w:rsidRPr="000C6940" w:rsidRDefault="00A21593" w:rsidP="00A21593">
      <w:pPr>
        <w:rPr>
          <w:sz w:val="20"/>
          <w:szCs w:val="20"/>
        </w:rPr>
      </w:pPr>
      <w:r w:rsidRPr="000C6940">
        <w:rPr>
          <w:sz w:val="20"/>
          <w:szCs w:val="20"/>
        </w:rPr>
        <w:t xml:space="preserve">Dear </w:t>
      </w:r>
      <w:r w:rsidR="00232F72">
        <w:rPr>
          <w:sz w:val="20"/>
          <w:szCs w:val="20"/>
        </w:rPr>
        <w:t>Chairman Leahy, Ranking Member Shelby, Chairman Schatz, and Ranking Member</w:t>
      </w:r>
      <w:r w:rsidR="00782A0D">
        <w:rPr>
          <w:sz w:val="20"/>
          <w:szCs w:val="20"/>
        </w:rPr>
        <w:t xml:space="preserve"> Collins</w:t>
      </w:r>
      <w:r w:rsidRPr="000C6940">
        <w:rPr>
          <w:sz w:val="20"/>
          <w:szCs w:val="20"/>
        </w:rPr>
        <w:t>:</w:t>
      </w:r>
    </w:p>
    <w:p w14:paraId="454C3417" w14:textId="77777777" w:rsidR="00A21593" w:rsidRPr="000C6940" w:rsidRDefault="00A21593" w:rsidP="00A21593">
      <w:pPr>
        <w:rPr>
          <w:sz w:val="20"/>
          <w:szCs w:val="20"/>
        </w:rPr>
      </w:pPr>
    </w:p>
    <w:p w14:paraId="17432871" w14:textId="5EC74137" w:rsidR="007A2C16" w:rsidRDefault="00357A9A" w:rsidP="00E84412">
      <w:pPr>
        <w:contextualSpacing/>
        <w:rPr>
          <w:rFonts w:cstheme="minorHAnsi"/>
          <w:sz w:val="20"/>
          <w:szCs w:val="20"/>
        </w:rPr>
      </w:pPr>
      <w:r>
        <w:rPr>
          <w:rFonts w:cstheme="minorHAnsi"/>
          <w:sz w:val="20"/>
          <w:szCs w:val="20"/>
        </w:rPr>
        <w:t xml:space="preserve">The undersigned </w:t>
      </w:r>
      <w:r w:rsidR="004B5EA3">
        <w:rPr>
          <w:rFonts w:cstheme="minorHAnsi"/>
          <w:sz w:val="20"/>
          <w:szCs w:val="20"/>
        </w:rPr>
        <w:t xml:space="preserve">national </w:t>
      </w:r>
      <w:r>
        <w:rPr>
          <w:rFonts w:cstheme="minorHAnsi"/>
          <w:sz w:val="20"/>
          <w:szCs w:val="20"/>
        </w:rPr>
        <w:t xml:space="preserve">organizations, representing the </w:t>
      </w:r>
      <w:r w:rsidR="00E84412">
        <w:rPr>
          <w:rFonts w:cstheme="minorHAnsi"/>
          <w:sz w:val="20"/>
          <w:szCs w:val="20"/>
        </w:rPr>
        <w:t>Community Development Block Grant (</w:t>
      </w:r>
      <w:r>
        <w:rPr>
          <w:rFonts w:cstheme="minorHAnsi"/>
          <w:sz w:val="20"/>
          <w:szCs w:val="20"/>
        </w:rPr>
        <w:t>CDBG</w:t>
      </w:r>
      <w:r w:rsidR="00E84412">
        <w:rPr>
          <w:rFonts w:cstheme="minorHAnsi"/>
          <w:sz w:val="20"/>
          <w:szCs w:val="20"/>
        </w:rPr>
        <w:t>)</w:t>
      </w:r>
      <w:r>
        <w:rPr>
          <w:rFonts w:cstheme="minorHAnsi"/>
          <w:sz w:val="20"/>
          <w:szCs w:val="20"/>
        </w:rPr>
        <w:t xml:space="preserve"> Coalition, </w:t>
      </w:r>
      <w:r w:rsidR="00A21593" w:rsidRPr="000C6940">
        <w:rPr>
          <w:rFonts w:cstheme="minorHAnsi"/>
          <w:sz w:val="20"/>
          <w:szCs w:val="20"/>
        </w:rPr>
        <w:t xml:space="preserve">write to urge you to </w:t>
      </w:r>
      <w:r>
        <w:rPr>
          <w:rFonts w:cstheme="minorHAnsi"/>
          <w:sz w:val="20"/>
          <w:szCs w:val="20"/>
        </w:rPr>
        <w:t>support</w:t>
      </w:r>
      <w:r w:rsidR="004B5EA3">
        <w:rPr>
          <w:rFonts w:cstheme="minorHAnsi"/>
          <w:sz w:val="20"/>
          <w:szCs w:val="20"/>
        </w:rPr>
        <w:t xml:space="preserve"> at least $4.2 billion in formula funding for the CDBG program in the FY22 Transportation, Housing and Urban Development (THUD), and Related Agencies Appropriations bill. </w:t>
      </w:r>
      <w:r w:rsidR="00725B98">
        <w:rPr>
          <w:rFonts w:cstheme="minorHAnsi"/>
          <w:sz w:val="20"/>
          <w:szCs w:val="20"/>
        </w:rPr>
        <w:t xml:space="preserve">CDBG </w:t>
      </w:r>
      <w:r w:rsidR="00D94BCD">
        <w:rPr>
          <w:rFonts w:cstheme="minorHAnsi"/>
          <w:sz w:val="20"/>
          <w:szCs w:val="20"/>
        </w:rPr>
        <w:t xml:space="preserve">activities help </w:t>
      </w:r>
      <w:r w:rsidR="00725B98">
        <w:rPr>
          <w:rFonts w:cstheme="minorHAnsi"/>
          <w:sz w:val="20"/>
          <w:szCs w:val="20"/>
        </w:rPr>
        <w:t xml:space="preserve">grow and improve communities. Yet, CDBG </w:t>
      </w:r>
      <w:r w:rsidR="00D94BCD">
        <w:rPr>
          <w:rFonts w:cstheme="minorHAnsi"/>
          <w:sz w:val="20"/>
          <w:szCs w:val="20"/>
        </w:rPr>
        <w:t xml:space="preserve">federal </w:t>
      </w:r>
      <w:r w:rsidR="00725B98">
        <w:rPr>
          <w:rFonts w:cstheme="minorHAnsi"/>
          <w:sz w:val="20"/>
          <w:szCs w:val="20"/>
        </w:rPr>
        <w:t xml:space="preserve">resources </w:t>
      </w:r>
      <w:r w:rsidR="00D94BCD">
        <w:rPr>
          <w:rFonts w:cstheme="minorHAnsi"/>
          <w:sz w:val="20"/>
          <w:szCs w:val="20"/>
        </w:rPr>
        <w:t>remain stagnant</w:t>
      </w:r>
      <w:r w:rsidR="00725B98">
        <w:rPr>
          <w:rFonts w:cstheme="minorHAnsi"/>
          <w:sz w:val="20"/>
          <w:szCs w:val="20"/>
        </w:rPr>
        <w:t xml:space="preserve"> and not sufficient to address community needs. CDBG funding has not kept pace with inflation and with program need. The program has never been adjusted for inflation even though program costs increase annually. Grantees report that request for funds consistently outweigh available grant dollars.</w:t>
      </w:r>
      <w:r w:rsidR="00725B98">
        <w:rPr>
          <w:rStyle w:val="FootnoteReference"/>
          <w:rFonts w:cstheme="minorHAnsi"/>
          <w:sz w:val="20"/>
          <w:szCs w:val="20"/>
        </w:rPr>
        <w:footnoteReference w:id="1"/>
      </w:r>
      <w:r w:rsidR="00D94BCD">
        <w:rPr>
          <w:rFonts w:cstheme="minorHAnsi"/>
          <w:sz w:val="20"/>
          <w:szCs w:val="20"/>
        </w:rPr>
        <w:t xml:space="preserve"> Immediate and long-term federal resource investment in CDBG would help address underinvestment and disinvestment in low-income communities and communities of color.</w:t>
      </w:r>
    </w:p>
    <w:p w14:paraId="31AE8D5F" w14:textId="77777777" w:rsidR="00D94BCD" w:rsidRDefault="00D94BCD" w:rsidP="00E84412">
      <w:pPr>
        <w:contextualSpacing/>
        <w:rPr>
          <w:rFonts w:cstheme="minorHAnsi"/>
          <w:sz w:val="20"/>
          <w:szCs w:val="20"/>
        </w:rPr>
      </w:pPr>
    </w:p>
    <w:p w14:paraId="12138689" w14:textId="3E49D70E" w:rsidR="000C6940" w:rsidRDefault="00F139AA" w:rsidP="00AB6018">
      <w:pPr>
        <w:rPr>
          <w:rFonts w:cstheme="minorHAnsi"/>
          <w:sz w:val="20"/>
          <w:szCs w:val="20"/>
        </w:rPr>
      </w:pPr>
      <w:r>
        <w:rPr>
          <w:rFonts w:cstheme="minorHAnsi"/>
          <w:sz w:val="20"/>
          <w:szCs w:val="20"/>
        </w:rPr>
        <w:t xml:space="preserve">Every state and over 1,200 local jurisdictions receive annual CDBG grants. CDBG makes its way into neighborhoods through local programs and organizations that provide frontline </w:t>
      </w:r>
      <w:r w:rsidR="005B48FB">
        <w:rPr>
          <w:rFonts w:cstheme="minorHAnsi"/>
          <w:sz w:val="20"/>
          <w:szCs w:val="20"/>
        </w:rPr>
        <w:t>delivery of</w:t>
      </w:r>
      <w:r w:rsidR="003000D1">
        <w:rPr>
          <w:rFonts w:cstheme="minorHAnsi"/>
          <w:sz w:val="20"/>
          <w:szCs w:val="20"/>
        </w:rPr>
        <w:t xml:space="preserve"> program activities that assist and </w:t>
      </w:r>
      <w:r>
        <w:rPr>
          <w:rFonts w:cstheme="minorHAnsi"/>
          <w:sz w:val="20"/>
          <w:szCs w:val="20"/>
        </w:rPr>
        <w:t xml:space="preserve">support low-income people. </w:t>
      </w:r>
      <w:r w:rsidR="00782A0D">
        <w:rPr>
          <w:rFonts w:cstheme="minorHAnsi"/>
          <w:sz w:val="20"/>
          <w:szCs w:val="20"/>
        </w:rPr>
        <w:t>CDBG is a flexible, proven program that allows for the swift delivery of resources to communities and people.</w:t>
      </w:r>
      <w:r w:rsidR="001B46BB">
        <w:rPr>
          <w:rFonts w:cstheme="minorHAnsi"/>
          <w:sz w:val="20"/>
          <w:szCs w:val="20"/>
        </w:rPr>
        <w:t xml:space="preserve"> Program activities range from residential rehabilitation to infrastructure to public services. </w:t>
      </w:r>
      <w:r w:rsidR="00D94BCD">
        <w:rPr>
          <w:rFonts w:cstheme="minorHAnsi"/>
          <w:sz w:val="20"/>
          <w:szCs w:val="20"/>
        </w:rPr>
        <w:t xml:space="preserve">CDBG resources preserve affordable housing, </w:t>
      </w:r>
      <w:r w:rsidR="00CF5231">
        <w:rPr>
          <w:rFonts w:cstheme="minorHAnsi"/>
          <w:sz w:val="20"/>
          <w:szCs w:val="20"/>
        </w:rPr>
        <w:t xml:space="preserve">improve housing safety, resilience, and accessibility, provide homeownership opportunities, </w:t>
      </w:r>
      <w:r w:rsidR="001B46BB">
        <w:rPr>
          <w:rFonts w:cstheme="minorHAnsi"/>
          <w:sz w:val="20"/>
          <w:szCs w:val="20"/>
        </w:rPr>
        <w:t xml:space="preserve">provide safe drinking water and sanitary sewer systems, </w:t>
      </w:r>
      <w:r w:rsidR="00CF5231">
        <w:rPr>
          <w:rFonts w:cstheme="minorHAnsi"/>
          <w:sz w:val="20"/>
          <w:szCs w:val="20"/>
        </w:rPr>
        <w:t>improve parks and streets, provide food security, and fund other vital community services, such as</w:t>
      </w:r>
      <w:r>
        <w:rPr>
          <w:rFonts w:cstheme="minorHAnsi"/>
          <w:sz w:val="20"/>
          <w:szCs w:val="20"/>
        </w:rPr>
        <w:t xml:space="preserve"> health, employment, and educational services</w:t>
      </w:r>
      <w:r w:rsidR="00CF5231">
        <w:rPr>
          <w:rFonts w:cstheme="minorHAnsi"/>
          <w:sz w:val="20"/>
          <w:szCs w:val="20"/>
        </w:rPr>
        <w:t xml:space="preserve">. </w:t>
      </w:r>
      <w:r w:rsidR="001B46BB">
        <w:rPr>
          <w:rFonts w:cstheme="minorHAnsi"/>
          <w:sz w:val="20"/>
          <w:szCs w:val="20"/>
        </w:rPr>
        <w:t xml:space="preserve"> </w:t>
      </w:r>
      <w:r w:rsidR="00A770A7">
        <w:rPr>
          <w:rFonts w:cstheme="minorHAnsi"/>
          <w:sz w:val="20"/>
          <w:szCs w:val="20"/>
        </w:rPr>
        <w:t xml:space="preserve">It has </w:t>
      </w:r>
      <w:r w:rsidR="00D94BCD">
        <w:rPr>
          <w:rFonts w:cstheme="minorHAnsi"/>
          <w:sz w:val="20"/>
          <w:szCs w:val="20"/>
        </w:rPr>
        <w:t xml:space="preserve">also </w:t>
      </w:r>
      <w:r w:rsidR="00A770A7">
        <w:rPr>
          <w:rFonts w:cstheme="minorHAnsi"/>
          <w:sz w:val="20"/>
          <w:szCs w:val="20"/>
        </w:rPr>
        <w:t xml:space="preserve">been an important resource for </w:t>
      </w:r>
      <w:r w:rsidR="00D94BCD">
        <w:rPr>
          <w:rFonts w:cstheme="minorHAnsi"/>
          <w:sz w:val="20"/>
          <w:szCs w:val="20"/>
        </w:rPr>
        <w:t>assisting people and businesses impacted by</w:t>
      </w:r>
      <w:r w:rsidR="00A770A7">
        <w:rPr>
          <w:rFonts w:cstheme="minorHAnsi"/>
          <w:sz w:val="20"/>
          <w:szCs w:val="20"/>
        </w:rPr>
        <w:t xml:space="preserve"> the pandemic. </w:t>
      </w:r>
    </w:p>
    <w:p w14:paraId="30E86869" w14:textId="1A54A2EE" w:rsidR="00F139AA" w:rsidRDefault="00F139AA" w:rsidP="00AB6018">
      <w:pPr>
        <w:rPr>
          <w:rFonts w:cstheme="minorHAnsi"/>
          <w:sz w:val="20"/>
          <w:szCs w:val="20"/>
        </w:rPr>
      </w:pPr>
    </w:p>
    <w:p w14:paraId="5E3FD160" w14:textId="167ED349" w:rsidR="00782A0D" w:rsidRDefault="003000D1" w:rsidP="003000D1">
      <w:pPr>
        <w:rPr>
          <w:rFonts w:cstheme="minorHAnsi"/>
          <w:sz w:val="20"/>
          <w:szCs w:val="20"/>
        </w:rPr>
      </w:pPr>
      <w:r>
        <w:rPr>
          <w:rFonts w:cstheme="minorHAnsi"/>
          <w:sz w:val="20"/>
          <w:szCs w:val="20"/>
        </w:rPr>
        <w:t xml:space="preserve">Increased CDBG funding is needed now, more than ever, to help underserved neighborhoods and people and to help with pandemic recovery. </w:t>
      </w:r>
      <w:r w:rsidR="00D30992" w:rsidRPr="00782A0D">
        <w:rPr>
          <w:rFonts w:cstheme="minorHAnsi"/>
          <w:sz w:val="20"/>
          <w:szCs w:val="20"/>
        </w:rPr>
        <w:t>We urge you to stand with us in seeking increased funding for the CDBG program by providing no less than $</w:t>
      </w:r>
      <w:r w:rsidR="00D94BCD">
        <w:rPr>
          <w:rFonts w:cstheme="minorHAnsi"/>
          <w:sz w:val="20"/>
          <w:szCs w:val="20"/>
        </w:rPr>
        <w:t>4.2</w:t>
      </w:r>
      <w:r w:rsidR="00D30992" w:rsidRPr="00782A0D">
        <w:rPr>
          <w:rFonts w:cstheme="minorHAnsi"/>
          <w:sz w:val="20"/>
          <w:szCs w:val="20"/>
        </w:rPr>
        <w:t xml:space="preserve"> billion</w:t>
      </w:r>
      <w:r w:rsidR="00782A0D">
        <w:rPr>
          <w:rFonts w:cstheme="minorHAnsi"/>
          <w:sz w:val="20"/>
          <w:szCs w:val="20"/>
        </w:rPr>
        <w:t xml:space="preserve"> for regular program funding.</w:t>
      </w:r>
      <w:r w:rsidR="009A26C7">
        <w:rPr>
          <w:rFonts w:cstheme="minorHAnsi"/>
          <w:sz w:val="20"/>
          <w:szCs w:val="20"/>
        </w:rPr>
        <w:t xml:space="preserve"> Please feel free to contact Vicki Watson at </w:t>
      </w:r>
      <w:hyperlink r:id="rId11" w:history="1">
        <w:r w:rsidR="009A26C7" w:rsidRPr="003C1971">
          <w:rPr>
            <w:rStyle w:val="Hyperlink"/>
            <w:rFonts w:cstheme="minorHAnsi"/>
            <w:sz w:val="20"/>
            <w:szCs w:val="20"/>
          </w:rPr>
          <w:t>vwatson@ncdaonline.org</w:t>
        </w:r>
      </w:hyperlink>
      <w:r w:rsidR="009A26C7">
        <w:rPr>
          <w:rFonts w:cstheme="minorHAnsi"/>
          <w:sz w:val="20"/>
          <w:szCs w:val="20"/>
        </w:rPr>
        <w:t xml:space="preserve"> with any questions.</w:t>
      </w:r>
    </w:p>
    <w:p w14:paraId="0FACFCF5" w14:textId="77777777" w:rsidR="00782A0D" w:rsidRDefault="00782A0D" w:rsidP="00D30992">
      <w:pPr>
        <w:spacing w:line="259" w:lineRule="auto"/>
        <w:rPr>
          <w:rFonts w:cstheme="minorHAnsi"/>
          <w:sz w:val="20"/>
          <w:szCs w:val="20"/>
        </w:rPr>
      </w:pPr>
    </w:p>
    <w:p w14:paraId="63058C09" w14:textId="62AF3DDA" w:rsidR="00D30992" w:rsidRDefault="00782A0D" w:rsidP="00D30992">
      <w:pPr>
        <w:spacing w:line="259" w:lineRule="auto"/>
        <w:rPr>
          <w:rFonts w:cstheme="minorHAnsi"/>
          <w:sz w:val="20"/>
          <w:szCs w:val="20"/>
        </w:rPr>
      </w:pPr>
      <w:r>
        <w:rPr>
          <w:rFonts w:cstheme="minorHAnsi"/>
          <w:sz w:val="20"/>
          <w:szCs w:val="20"/>
        </w:rPr>
        <w:t xml:space="preserve">We thank you </w:t>
      </w:r>
      <w:r w:rsidR="00D30992" w:rsidRPr="00782A0D">
        <w:rPr>
          <w:rFonts w:cstheme="minorHAnsi"/>
          <w:sz w:val="20"/>
          <w:szCs w:val="20"/>
        </w:rPr>
        <w:t>for your support of the CDBG program.</w:t>
      </w:r>
    </w:p>
    <w:p w14:paraId="77E4CA47" w14:textId="1F311030" w:rsidR="00D33405" w:rsidRDefault="00D33405" w:rsidP="00D30992">
      <w:pPr>
        <w:spacing w:line="259" w:lineRule="auto"/>
        <w:rPr>
          <w:rFonts w:cstheme="minorHAnsi"/>
          <w:sz w:val="20"/>
          <w:szCs w:val="20"/>
        </w:rPr>
      </w:pPr>
    </w:p>
    <w:p w14:paraId="3846C7CC" w14:textId="0E4BB92A" w:rsidR="00D33405" w:rsidRDefault="00D33405" w:rsidP="00D30992">
      <w:pPr>
        <w:spacing w:line="259" w:lineRule="auto"/>
        <w:rPr>
          <w:rFonts w:cstheme="minorHAnsi"/>
          <w:sz w:val="20"/>
          <w:szCs w:val="20"/>
        </w:rPr>
      </w:pPr>
      <w:r>
        <w:rPr>
          <w:rFonts w:cstheme="minorHAnsi"/>
          <w:sz w:val="20"/>
          <w:szCs w:val="20"/>
        </w:rPr>
        <w:t>Sincerely,</w:t>
      </w:r>
    </w:p>
    <w:p w14:paraId="0A0B311D" w14:textId="7A9C209B" w:rsidR="00D33405" w:rsidRPr="00D33405" w:rsidRDefault="00D33405" w:rsidP="00D33405">
      <w:pPr>
        <w:spacing w:line="259" w:lineRule="auto"/>
        <w:rPr>
          <w:rFonts w:cstheme="minorHAnsi"/>
          <w:sz w:val="20"/>
          <w:szCs w:val="20"/>
        </w:rPr>
      </w:pPr>
      <w:r w:rsidRPr="00D33405">
        <w:rPr>
          <w:rFonts w:cstheme="minorHAnsi"/>
          <w:sz w:val="20"/>
          <w:szCs w:val="20"/>
        </w:rPr>
        <w:lastRenderedPageBreak/>
        <w:t>American Library Association</w:t>
      </w:r>
    </w:p>
    <w:p w14:paraId="529BE18E" w14:textId="2D01FF03" w:rsidR="00D33405" w:rsidRPr="00D33405" w:rsidRDefault="00D33405" w:rsidP="00D33405">
      <w:pPr>
        <w:spacing w:line="259" w:lineRule="auto"/>
        <w:rPr>
          <w:rFonts w:cstheme="minorHAnsi"/>
          <w:sz w:val="20"/>
          <w:szCs w:val="20"/>
        </w:rPr>
      </w:pPr>
      <w:r w:rsidRPr="00D33405">
        <w:rPr>
          <w:rFonts w:cstheme="minorHAnsi"/>
          <w:sz w:val="20"/>
          <w:szCs w:val="20"/>
        </w:rPr>
        <w:t>American Planning Association</w:t>
      </w:r>
    </w:p>
    <w:p w14:paraId="40A0E7B0" w14:textId="06DC546B" w:rsidR="00D33405" w:rsidRPr="00D33405" w:rsidRDefault="00D33405" w:rsidP="00D33405">
      <w:pPr>
        <w:spacing w:line="259" w:lineRule="auto"/>
        <w:rPr>
          <w:rFonts w:cstheme="minorHAnsi"/>
          <w:sz w:val="20"/>
          <w:szCs w:val="20"/>
        </w:rPr>
      </w:pPr>
      <w:r w:rsidRPr="00D33405">
        <w:rPr>
          <w:rFonts w:cstheme="minorHAnsi"/>
          <w:sz w:val="20"/>
          <w:szCs w:val="20"/>
        </w:rPr>
        <w:t>Boys and Girls Clubs of America</w:t>
      </w:r>
    </w:p>
    <w:p w14:paraId="060FA4AA" w14:textId="3B1FCBB0" w:rsidR="00D33405" w:rsidRPr="00D33405" w:rsidRDefault="00D33405" w:rsidP="00D33405">
      <w:pPr>
        <w:spacing w:line="259" w:lineRule="auto"/>
        <w:rPr>
          <w:rFonts w:cstheme="minorHAnsi"/>
          <w:sz w:val="20"/>
          <w:szCs w:val="20"/>
        </w:rPr>
      </w:pPr>
      <w:r w:rsidRPr="00D33405">
        <w:rPr>
          <w:rFonts w:cstheme="minorHAnsi"/>
          <w:sz w:val="20"/>
          <w:szCs w:val="20"/>
        </w:rPr>
        <w:t>Council of Large Public Housing Authorities</w:t>
      </w:r>
    </w:p>
    <w:p w14:paraId="4DD5F554" w14:textId="7AC612C0" w:rsidR="00D33405" w:rsidRPr="00D33405" w:rsidRDefault="00D33405" w:rsidP="00D33405">
      <w:pPr>
        <w:spacing w:line="259" w:lineRule="auto"/>
        <w:rPr>
          <w:rFonts w:cstheme="minorHAnsi"/>
          <w:sz w:val="20"/>
          <w:szCs w:val="20"/>
        </w:rPr>
      </w:pPr>
      <w:r w:rsidRPr="00D33405">
        <w:rPr>
          <w:rFonts w:cstheme="minorHAnsi"/>
          <w:sz w:val="20"/>
          <w:szCs w:val="20"/>
        </w:rPr>
        <w:t>Council of State Community Development Agencies</w:t>
      </w:r>
    </w:p>
    <w:p w14:paraId="1BCA5593" w14:textId="22E6D79D" w:rsidR="00D33405" w:rsidRPr="00D33405" w:rsidRDefault="00D33405" w:rsidP="00D33405">
      <w:pPr>
        <w:spacing w:line="259" w:lineRule="auto"/>
        <w:rPr>
          <w:rFonts w:cstheme="minorHAnsi"/>
          <w:sz w:val="20"/>
          <w:szCs w:val="20"/>
        </w:rPr>
      </w:pPr>
      <w:r w:rsidRPr="00D33405">
        <w:rPr>
          <w:rFonts w:cstheme="minorHAnsi"/>
          <w:sz w:val="20"/>
          <w:szCs w:val="20"/>
        </w:rPr>
        <w:t>Enterprise Community Partners</w:t>
      </w:r>
    </w:p>
    <w:p w14:paraId="0CEA65B3" w14:textId="59F23D3A" w:rsidR="00D33405" w:rsidRPr="00D33405" w:rsidRDefault="00D33405" w:rsidP="00D33405">
      <w:pPr>
        <w:spacing w:line="259" w:lineRule="auto"/>
        <w:rPr>
          <w:rFonts w:cstheme="minorHAnsi"/>
          <w:sz w:val="20"/>
          <w:szCs w:val="20"/>
        </w:rPr>
      </w:pPr>
      <w:r w:rsidRPr="00D33405">
        <w:rPr>
          <w:rFonts w:cstheme="minorHAnsi"/>
          <w:sz w:val="20"/>
          <w:szCs w:val="20"/>
        </w:rPr>
        <w:t>Feeding America</w:t>
      </w:r>
    </w:p>
    <w:p w14:paraId="3D23BDE0" w14:textId="12C495FA" w:rsidR="00D33405" w:rsidRPr="00D33405" w:rsidRDefault="00D33405" w:rsidP="00D33405">
      <w:pPr>
        <w:spacing w:line="259" w:lineRule="auto"/>
        <w:rPr>
          <w:rFonts w:cstheme="minorHAnsi"/>
          <w:sz w:val="20"/>
          <w:szCs w:val="20"/>
        </w:rPr>
      </w:pPr>
      <w:r w:rsidRPr="00D33405">
        <w:rPr>
          <w:rFonts w:cstheme="minorHAnsi"/>
          <w:sz w:val="20"/>
          <w:szCs w:val="20"/>
        </w:rPr>
        <w:t>Habitat for Humanity International</w:t>
      </w:r>
    </w:p>
    <w:p w14:paraId="1ABA6107" w14:textId="5871C3CA" w:rsidR="00D33405" w:rsidRPr="00D33405" w:rsidRDefault="00D33405" w:rsidP="00D33405">
      <w:pPr>
        <w:spacing w:line="259" w:lineRule="auto"/>
        <w:rPr>
          <w:rFonts w:cstheme="minorHAnsi"/>
          <w:sz w:val="20"/>
          <w:szCs w:val="20"/>
        </w:rPr>
      </w:pPr>
      <w:r w:rsidRPr="00D33405">
        <w:rPr>
          <w:rFonts w:cstheme="minorHAnsi"/>
          <w:sz w:val="20"/>
          <w:szCs w:val="20"/>
        </w:rPr>
        <w:t>Heartland Alliance</w:t>
      </w:r>
    </w:p>
    <w:p w14:paraId="1F710D27" w14:textId="5B96107B" w:rsidR="00D33405" w:rsidRPr="00D33405" w:rsidRDefault="00D33405" w:rsidP="00D33405">
      <w:pPr>
        <w:spacing w:line="259" w:lineRule="auto"/>
        <w:rPr>
          <w:rFonts w:cstheme="minorHAnsi"/>
          <w:sz w:val="20"/>
          <w:szCs w:val="20"/>
        </w:rPr>
      </w:pPr>
      <w:r w:rsidRPr="00D33405">
        <w:rPr>
          <w:rFonts w:cstheme="minorHAnsi"/>
          <w:sz w:val="20"/>
          <w:szCs w:val="20"/>
        </w:rPr>
        <w:t>Housing Assistance Council</w:t>
      </w:r>
    </w:p>
    <w:p w14:paraId="27031EE5" w14:textId="1EBBDEBF" w:rsidR="00D33405" w:rsidRPr="00D33405" w:rsidRDefault="00D33405" w:rsidP="00D33405">
      <w:pPr>
        <w:spacing w:line="259" w:lineRule="auto"/>
        <w:rPr>
          <w:rFonts w:cstheme="minorHAnsi"/>
          <w:sz w:val="20"/>
          <w:szCs w:val="20"/>
        </w:rPr>
      </w:pPr>
      <w:r w:rsidRPr="00D33405">
        <w:rPr>
          <w:rFonts w:cstheme="minorHAnsi"/>
          <w:sz w:val="20"/>
          <w:szCs w:val="20"/>
        </w:rPr>
        <w:t>International Code Council</w:t>
      </w:r>
    </w:p>
    <w:p w14:paraId="3A906E5C" w14:textId="285D09A6" w:rsidR="00D33405" w:rsidRPr="00D33405" w:rsidRDefault="00D33405" w:rsidP="00D33405">
      <w:pPr>
        <w:spacing w:line="259" w:lineRule="auto"/>
        <w:rPr>
          <w:rFonts w:cstheme="minorHAnsi"/>
          <w:sz w:val="20"/>
          <w:szCs w:val="20"/>
        </w:rPr>
      </w:pPr>
      <w:r w:rsidRPr="00D33405">
        <w:rPr>
          <w:rFonts w:cstheme="minorHAnsi"/>
          <w:sz w:val="20"/>
          <w:szCs w:val="20"/>
        </w:rPr>
        <w:t>International Economic Development Council</w:t>
      </w:r>
    </w:p>
    <w:p w14:paraId="1447EAFE" w14:textId="2A45462F" w:rsidR="00D33405" w:rsidRPr="00D33405" w:rsidRDefault="00D33405" w:rsidP="00D33405">
      <w:pPr>
        <w:spacing w:line="259" w:lineRule="auto"/>
        <w:rPr>
          <w:rFonts w:cstheme="minorHAnsi"/>
          <w:sz w:val="20"/>
          <w:szCs w:val="20"/>
        </w:rPr>
      </w:pPr>
      <w:r w:rsidRPr="00D33405">
        <w:rPr>
          <w:rFonts w:cstheme="minorHAnsi"/>
          <w:sz w:val="20"/>
          <w:szCs w:val="20"/>
        </w:rPr>
        <w:t>Local Initiatives Support Corporation</w:t>
      </w:r>
    </w:p>
    <w:p w14:paraId="3EA251A4" w14:textId="072FCB65" w:rsidR="00D33405" w:rsidRPr="00D33405" w:rsidRDefault="00D33405" w:rsidP="00D33405">
      <w:pPr>
        <w:spacing w:line="259" w:lineRule="auto"/>
        <w:rPr>
          <w:rFonts w:cstheme="minorHAnsi"/>
          <w:sz w:val="20"/>
          <w:szCs w:val="20"/>
        </w:rPr>
      </w:pPr>
      <w:r w:rsidRPr="00D33405">
        <w:rPr>
          <w:rFonts w:cstheme="minorHAnsi"/>
          <w:sz w:val="20"/>
          <w:szCs w:val="20"/>
        </w:rPr>
        <w:t>National Association for County Community and Economic Development</w:t>
      </w:r>
    </w:p>
    <w:p w14:paraId="4F9A8C7A" w14:textId="177FCE0A" w:rsidR="00D33405" w:rsidRPr="00D33405" w:rsidRDefault="00D33405" w:rsidP="00D33405">
      <w:pPr>
        <w:spacing w:line="259" w:lineRule="auto"/>
        <w:rPr>
          <w:rFonts w:cstheme="minorHAnsi"/>
          <w:sz w:val="20"/>
          <w:szCs w:val="20"/>
        </w:rPr>
      </w:pPr>
      <w:r w:rsidRPr="00D33405">
        <w:rPr>
          <w:rFonts w:cstheme="minorHAnsi"/>
          <w:sz w:val="20"/>
          <w:szCs w:val="20"/>
        </w:rPr>
        <w:t>National Association for Latino Community Asset Builders</w:t>
      </w:r>
    </w:p>
    <w:p w14:paraId="1D101087" w14:textId="6BEA7BBA" w:rsidR="00D33405" w:rsidRPr="00D33405" w:rsidRDefault="00D33405" w:rsidP="00D33405">
      <w:pPr>
        <w:spacing w:line="259" w:lineRule="auto"/>
        <w:rPr>
          <w:rFonts w:cstheme="minorHAnsi"/>
          <w:sz w:val="20"/>
          <w:szCs w:val="20"/>
        </w:rPr>
      </w:pPr>
      <w:r w:rsidRPr="00D33405">
        <w:rPr>
          <w:rFonts w:cstheme="minorHAnsi"/>
          <w:sz w:val="20"/>
          <w:szCs w:val="20"/>
        </w:rPr>
        <w:t>National Association of Counties</w:t>
      </w:r>
    </w:p>
    <w:p w14:paraId="1D9977C6" w14:textId="46F7FBD8" w:rsidR="00D33405" w:rsidRPr="00D33405" w:rsidRDefault="00D33405" w:rsidP="00D33405">
      <w:pPr>
        <w:spacing w:line="259" w:lineRule="auto"/>
        <w:rPr>
          <w:rFonts w:cstheme="minorHAnsi"/>
          <w:sz w:val="20"/>
          <w:szCs w:val="20"/>
        </w:rPr>
      </w:pPr>
      <w:r w:rsidRPr="00D33405">
        <w:rPr>
          <w:rFonts w:cstheme="minorHAnsi"/>
          <w:sz w:val="20"/>
          <w:szCs w:val="20"/>
        </w:rPr>
        <w:t>National Association of Development Organizations</w:t>
      </w:r>
    </w:p>
    <w:p w14:paraId="32857159" w14:textId="4D9F5028" w:rsidR="00D33405" w:rsidRPr="00D33405" w:rsidRDefault="00D33405" w:rsidP="00D33405">
      <w:pPr>
        <w:spacing w:line="259" w:lineRule="auto"/>
        <w:rPr>
          <w:rFonts w:cstheme="minorHAnsi"/>
          <w:sz w:val="20"/>
          <w:szCs w:val="20"/>
        </w:rPr>
      </w:pPr>
      <w:r w:rsidRPr="00D33405">
        <w:rPr>
          <w:rFonts w:cstheme="minorHAnsi"/>
          <w:sz w:val="20"/>
          <w:szCs w:val="20"/>
        </w:rPr>
        <w:t>National Association of Housing and Redevelopment Officials</w:t>
      </w:r>
    </w:p>
    <w:p w14:paraId="73D2ECB7" w14:textId="01AC80BF" w:rsidR="00D33405" w:rsidRPr="00D33405" w:rsidRDefault="00D33405" w:rsidP="00D33405">
      <w:pPr>
        <w:spacing w:line="259" w:lineRule="auto"/>
        <w:rPr>
          <w:rFonts w:cstheme="minorHAnsi"/>
          <w:sz w:val="20"/>
          <w:szCs w:val="20"/>
        </w:rPr>
      </w:pPr>
      <w:r w:rsidRPr="00D33405">
        <w:rPr>
          <w:rFonts w:cstheme="minorHAnsi"/>
          <w:sz w:val="20"/>
          <w:szCs w:val="20"/>
        </w:rPr>
        <w:t>National Association of Local Housing Finance Agencies</w:t>
      </w:r>
    </w:p>
    <w:p w14:paraId="51D3C9DF" w14:textId="0578FAF4" w:rsidR="00D33405" w:rsidRPr="00D33405" w:rsidRDefault="00D33405" w:rsidP="00D33405">
      <w:pPr>
        <w:spacing w:line="259" w:lineRule="auto"/>
        <w:rPr>
          <w:rFonts w:cstheme="minorHAnsi"/>
          <w:sz w:val="20"/>
          <w:szCs w:val="20"/>
        </w:rPr>
      </w:pPr>
      <w:r w:rsidRPr="00D33405">
        <w:rPr>
          <w:rFonts w:cstheme="minorHAnsi"/>
          <w:sz w:val="20"/>
          <w:szCs w:val="20"/>
        </w:rPr>
        <w:t>National Association of Regional Councils</w:t>
      </w:r>
    </w:p>
    <w:p w14:paraId="0D4012F9" w14:textId="5D3A4A05" w:rsidR="00D33405" w:rsidRPr="00D33405" w:rsidRDefault="00D33405" w:rsidP="00D33405">
      <w:pPr>
        <w:spacing w:line="259" w:lineRule="auto"/>
        <w:rPr>
          <w:rFonts w:cstheme="minorHAnsi"/>
          <w:sz w:val="20"/>
          <w:szCs w:val="20"/>
        </w:rPr>
      </w:pPr>
      <w:r w:rsidRPr="00D33405">
        <w:rPr>
          <w:rFonts w:cstheme="minorHAnsi"/>
          <w:sz w:val="20"/>
          <w:szCs w:val="20"/>
        </w:rPr>
        <w:t>National Community Development Association</w:t>
      </w:r>
    </w:p>
    <w:p w14:paraId="2036973B" w14:textId="56742EBA" w:rsidR="00D33405" w:rsidRPr="00D33405" w:rsidRDefault="00D33405" w:rsidP="00D33405">
      <w:pPr>
        <w:spacing w:line="259" w:lineRule="auto"/>
        <w:rPr>
          <w:rFonts w:cstheme="minorHAnsi"/>
          <w:sz w:val="20"/>
          <w:szCs w:val="20"/>
        </w:rPr>
      </w:pPr>
      <w:r w:rsidRPr="00D33405">
        <w:rPr>
          <w:rFonts w:cstheme="minorHAnsi"/>
          <w:sz w:val="20"/>
          <w:szCs w:val="20"/>
        </w:rPr>
        <w:t>National League of Cities</w:t>
      </w:r>
    </w:p>
    <w:p w14:paraId="423177E0" w14:textId="73CF8E69" w:rsidR="00D33405" w:rsidRPr="00D33405" w:rsidRDefault="00D33405" w:rsidP="00D33405">
      <w:pPr>
        <w:spacing w:line="259" w:lineRule="auto"/>
        <w:rPr>
          <w:rFonts w:cstheme="minorHAnsi"/>
          <w:sz w:val="20"/>
          <w:szCs w:val="20"/>
        </w:rPr>
      </w:pPr>
      <w:r w:rsidRPr="00D33405">
        <w:rPr>
          <w:rFonts w:cstheme="minorHAnsi"/>
          <w:sz w:val="20"/>
          <w:szCs w:val="20"/>
        </w:rPr>
        <w:t>National Main Street Center</w:t>
      </w:r>
    </w:p>
    <w:p w14:paraId="7C9756D7" w14:textId="7377B596" w:rsidR="00D33405" w:rsidRPr="00D33405" w:rsidRDefault="00D33405" w:rsidP="00D33405">
      <w:pPr>
        <w:spacing w:line="259" w:lineRule="auto"/>
        <w:rPr>
          <w:rFonts w:cstheme="minorHAnsi"/>
          <w:sz w:val="20"/>
          <w:szCs w:val="20"/>
        </w:rPr>
      </w:pPr>
      <w:r w:rsidRPr="00D33405">
        <w:rPr>
          <w:rFonts w:cstheme="minorHAnsi"/>
          <w:sz w:val="20"/>
          <w:szCs w:val="20"/>
        </w:rPr>
        <w:t>National NeighborWorks Association</w:t>
      </w:r>
    </w:p>
    <w:p w14:paraId="527E29F0" w14:textId="33CF392F" w:rsidR="00D33405" w:rsidRPr="00D33405" w:rsidRDefault="00D33405" w:rsidP="00D33405">
      <w:pPr>
        <w:spacing w:line="259" w:lineRule="auto"/>
        <w:rPr>
          <w:rFonts w:cstheme="minorHAnsi"/>
          <w:sz w:val="20"/>
          <w:szCs w:val="20"/>
        </w:rPr>
      </w:pPr>
      <w:r w:rsidRPr="00D33405">
        <w:rPr>
          <w:rFonts w:cstheme="minorHAnsi"/>
          <w:sz w:val="20"/>
          <w:szCs w:val="20"/>
        </w:rPr>
        <w:t>National Recreation and Park Association</w:t>
      </w:r>
    </w:p>
    <w:p w14:paraId="2FD17C78" w14:textId="3A1155CE" w:rsidR="00D33405" w:rsidRDefault="00D33405" w:rsidP="00D33405">
      <w:pPr>
        <w:spacing w:line="259" w:lineRule="auto"/>
        <w:rPr>
          <w:rFonts w:cstheme="minorHAnsi"/>
          <w:sz w:val="20"/>
          <w:szCs w:val="20"/>
        </w:rPr>
      </w:pPr>
      <w:r w:rsidRPr="00D33405">
        <w:rPr>
          <w:rFonts w:cstheme="minorHAnsi"/>
          <w:sz w:val="20"/>
          <w:szCs w:val="20"/>
        </w:rPr>
        <w:t>National Rural Water Association</w:t>
      </w:r>
    </w:p>
    <w:p w14:paraId="461593D5" w14:textId="25312A36" w:rsidR="00D94BCD" w:rsidRPr="00D33405" w:rsidRDefault="00D94BCD" w:rsidP="00D33405">
      <w:pPr>
        <w:spacing w:line="259" w:lineRule="auto"/>
        <w:rPr>
          <w:rFonts w:cstheme="minorHAnsi"/>
          <w:sz w:val="20"/>
          <w:szCs w:val="20"/>
        </w:rPr>
      </w:pPr>
      <w:r>
        <w:rPr>
          <w:rFonts w:cstheme="minorHAnsi"/>
          <w:sz w:val="20"/>
          <w:szCs w:val="20"/>
        </w:rPr>
        <w:t>National Urban League</w:t>
      </w:r>
    </w:p>
    <w:p w14:paraId="050B7742" w14:textId="09A34122" w:rsidR="00D33405" w:rsidRPr="00D33405" w:rsidRDefault="00D33405" w:rsidP="00D33405">
      <w:pPr>
        <w:spacing w:line="259" w:lineRule="auto"/>
        <w:rPr>
          <w:rFonts w:cstheme="minorHAnsi"/>
          <w:sz w:val="20"/>
          <w:szCs w:val="20"/>
        </w:rPr>
      </w:pPr>
      <w:r w:rsidRPr="00D33405">
        <w:rPr>
          <w:rFonts w:cstheme="minorHAnsi"/>
          <w:sz w:val="20"/>
          <w:szCs w:val="20"/>
        </w:rPr>
        <w:t>Rebuilding Together</w:t>
      </w:r>
    </w:p>
    <w:p w14:paraId="570677BD" w14:textId="7AA7AD3D" w:rsidR="00D33405" w:rsidRPr="00D33405" w:rsidRDefault="00D33405" w:rsidP="00D33405">
      <w:pPr>
        <w:spacing w:line="259" w:lineRule="auto"/>
        <w:rPr>
          <w:rFonts w:cstheme="minorHAnsi"/>
          <w:sz w:val="20"/>
          <w:szCs w:val="20"/>
        </w:rPr>
      </w:pPr>
      <w:r w:rsidRPr="00D33405">
        <w:rPr>
          <w:rFonts w:cstheme="minorHAnsi"/>
          <w:sz w:val="20"/>
          <w:szCs w:val="20"/>
        </w:rPr>
        <w:t>Rural Community Assistance Partnership</w:t>
      </w:r>
    </w:p>
    <w:p w14:paraId="0DADF50C" w14:textId="0D915EDF" w:rsidR="00D33405" w:rsidRPr="00D33405" w:rsidRDefault="00D33405" w:rsidP="00D33405">
      <w:pPr>
        <w:spacing w:line="259" w:lineRule="auto"/>
        <w:rPr>
          <w:rFonts w:cstheme="minorHAnsi"/>
          <w:sz w:val="20"/>
          <w:szCs w:val="20"/>
        </w:rPr>
      </w:pPr>
      <w:r w:rsidRPr="00D33405">
        <w:rPr>
          <w:rFonts w:cstheme="minorHAnsi"/>
          <w:sz w:val="20"/>
          <w:szCs w:val="20"/>
        </w:rPr>
        <w:t>The Trust for Public Land</w:t>
      </w:r>
    </w:p>
    <w:p w14:paraId="3B5B7EF1" w14:textId="315C0238" w:rsidR="00D33405" w:rsidRPr="00D33405" w:rsidRDefault="00D33405" w:rsidP="00D33405">
      <w:pPr>
        <w:spacing w:line="259" w:lineRule="auto"/>
        <w:rPr>
          <w:rFonts w:cstheme="minorHAnsi"/>
          <w:sz w:val="20"/>
          <w:szCs w:val="20"/>
        </w:rPr>
      </w:pPr>
      <w:r w:rsidRPr="00D33405">
        <w:rPr>
          <w:rFonts w:cstheme="minorHAnsi"/>
          <w:sz w:val="20"/>
          <w:szCs w:val="20"/>
        </w:rPr>
        <w:t>U.S. Conference of Mayors</w:t>
      </w:r>
    </w:p>
    <w:p w14:paraId="31CDFA48" w14:textId="2D7BA453" w:rsidR="00D33405" w:rsidRPr="00D33405" w:rsidRDefault="00D33405" w:rsidP="00D33405">
      <w:pPr>
        <w:spacing w:line="259" w:lineRule="auto"/>
        <w:rPr>
          <w:rFonts w:cstheme="minorHAnsi"/>
          <w:sz w:val="20"/>
          <w:szCs w:val="20"/>
        </w:rPr>
      </w:pPr>
      <w:r w:rsidRPr="00D33405">
        <w:rPr>
          <w:rFonts w:cstheme="minorHAnsi"/>
          <w:sz w:val="20"/>
          <w:szCs w:val="20"/>
        </w:rPr>
        <w:t>YWCA USA</w:t>
      </w:r>
    </w:p>
    <w:p w14:paraId="15A411F9" w14:textId="77777777" w:rsidR="00D30992" w:rsidRPr="000C6940" w:rsidRDefault="00D30992" w:rsidP="00AB6018">
      <w:pPr>
        <w:rPr>
          <w:sz w:val="20"/>
          <w:szCs w:val="20"/>
        </w:rPr>
      </w:pPr>
    </w:p>
    <w:p w14:paraId="7A68E9D2" w14:textId="031A0027" w:rsidR="000C6940" w:rsidRDefault="000C6940" w:rsidP="000C6940">
      <w:pPr>
        <w:rPr>
          <w:sz w:val="20"/>
          <w:szCs w:val="20"/>
        </w:rPr>
      </w:pPr>
    </w:p>
    <w:p w14:paraId="17848EB8" w14:textId="77777777" w:rsidR="000C6940" w:rsidRPr="000C6940" w:rsidRDefault="000C6940" w:rsidP="000C6940">
      <w:pPr>
        <w:rPr>
          <w:sz w:val="20"/>
          <w:szCs w:val="20"/>
        </w:rPr>
      </w:pPr>
    </w:p>
    <w:sectPr w:rsidR="000C6940" w:rsidRPr="000C694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D0462" w14:textId="77777777" w:rsidR="00E1224F" w:rsidRDefault="00E1224F" w:rsidP="00725B98">
      <w:r>
        <w:separator/>
      </w:r>
    </w:p>
  </w:endnote>
  <w:endnote w:type="continuationSeparator" w:id="0">
    <w:p w14:paraId="7EB12A6D" w14:textId="77777777" w:rsidR="00E1224F" w:rsidRDefault="00E1224F" w:rsidP="0072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A181" w14:textId="77777777" w:rsidR="00E1224F" w:rsidRDefault="00E1224F" w:rsidP="00725B98">
      <w:r>
        <w:separator/>
      </w:r>
    </w:p>
  </w:footnote>
  <w:footnote w:type="continuationSeparator" w:id="0">
    <w:p w14:paraId="461031E2" w14:textId="77777777" w:rsidR="00E1224F" w:rsidRDefault="00E1224F" w:rsidP="00725B98">
      <w:r>
        <w:continuationSeparator/>
      </w:r>
    </w:p>
  </w:footnote>
  <w:footnote w:id="1">
    <w:p w14:paraId="765E03FA" w14:textId="1EB31236" w:rsidR="00725B98" w:rsidRPr="00725B98" w:rsidRDefault="00725B98">
      <w:pPr>
        <w:pStyle w:val="FootnoteText"/>
        <w:rPr>
          <w:sz w:val="16"/>
          <w:szCs w:val="16"/>
        </w:rPr>
      </w:pPr>
      <w:r>
        <w:rPr>
          <w:rStyle w:val="FootnoteReference"/>
        </w:rPr>
        <w:footnoteRef/>
      </w:r>
      <w:r>
        <w:t xml:space="preserve"> </w:t>
      </w:r>
      <w:hyperlink r:id="rId1" w:history="1">
        <w:r w:rsidRPr="00CC78A4">
          <w:rPr>
            <w:rStyle w:val="Hyperlink"/>
            <w:sz w:val="16"/>
            <w:szCs w:val="16"/>
          </w:rPr>
          <w:t>CDBG Impact and Funding Need: A Report of the CDBG Coalition, 2019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402A" w14:textId="2DB9281D" w:rsidR="00CC78A4" w:rsidRDefault="00CC78A4" w:rsidP="00CC78A4">
    <w:pPr>
      <w:pStyle w:val="Header"/>
      <w:jc w:val="center"/>
    </w:pPr>
    <w:r>
      <w:rPr>
        <w:noProof/>
      </w:rPr>
      <w:drawing>
        <wp:inline distT="0" distB="0" distL="0" distR="0" wp14:anchorId="3344B009" wp14:editId="620A34AF">
          <wp:extent cx="1952625" cy="8597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BG Coalition Logo.png"/>
                  <pic:cNvPicPr/>
                </pic:nvPicPr>
                <pic:blipFill>
                  <a:blip r:embed="rId1">
                    <a:extLst>
                      <a:ext uri="{28A0092B-C50C-407E-A947-70E740481C1C}">
                        <a14:useLocalDpi xmlns:a14="http://schemas.microsoft.com/office/drawing/2010/main" val="0"/>
                      </a:ext>
                    </a:extLst>
                  </a:blip>
                  <a:stretch>
                    <a:fillRect/>
                  </a:stretch>
                </pic:blipFill>
                <pic:spPr>
                  <a:xfrm>
                    <a:off x="0" y="0"/>
                    <a:ext cx="1959152" cy="862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730A3C"/>
    <w:multiLevelType w:val="hybridMultilevel"/>
    <w:tmpl w:val="7D6E6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9F100F"/>
    <w:multiLevelType w:val="hybridMultilevel"/>
    <w:tmpl w:val="94C82C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5" w15:restartNumberingAfterBreak="0">
    <w:nsid w:val="0F1245FF"/>
    <w:multiLevelType w:val="hybridMultilevel"/>
    <w:tmpl w:val="063EE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C52D13"/>
    <w:multiLevelType w:val="hybridMultilevel"/>
    <w:tmpl w:val="F2320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C4349A"/>
    <w:multiLevelType w:val="hybridMultilevel"/>
    <w:tmpl w:val="D0FCFE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B262D23"/>
    <w:multiLevelType w:val="hybridMultilevel"/>
    <w:tmpl w:val="3238E1F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5" w15:restartNumberingAfterBreak="0">
    <w:nsid w:val="4C81381F"/>
    <w:multiLevelType w:val="hybridMultilevel"/>
    <w:tmpl w:val="60AAE1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65F099F"/>
    <w:multiLevelType w:val="hybridMultilevel"/>
    <w:tmpl w:val="79D42C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C75CD2"/>
    <w:multiLevelType w:val="hybridMultilevel"/>
    <w:tmpl w:val="E76E2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1" w15:restartNumberingAfterBreak="0">
    <w:nsid w:val="79214AF4"/>
    <w:multiLevelType w:val="hybridMultilevel"/>
    <w:tmpl w:val="C4B02F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6"/>
  </w:num>
  <w:num w:numId="2">
    <w:abstractNumId w:val="13"/>
  </w:num>
  <w:num w:numId="3">
    <w:abstractNumId w:val="10"/>
  </w:num>
  <w:num w:numId="4">
    <w:abstractNumId w:val="29"/>
  </w:num>
  <w:num w:numId="5">
    <w:abstractNumId w:val="17"/>
  </w:num>
  <w:num w:numId="6">
    <w:abstractNumId w:val="20"/>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27"/>
  </w:num>
  <w:num w:numId="21">
    <w:abstractNumId w:val="21"/>
  </w:num>
  <w:num w:numId="22">
    <w:abstractNumId w:val="12"/>
  </w:num>
  <w:num w:numId="23">
    <w:abstractNumId w:val="32"/>
  </w:num>
  <w:num w:numId="24">
    <w:abstractNumId w:val="28"/>
  </w:num>
  <w:num w:numId="25">
    <w:abstractNumId w:val="31"/>
  </w:num>
  <w:num w:numId="26">
    <w:abstractNumId w:val="25"/>
  </w:num>
  <w:num w:numId="27">
    <w:abstractNumId w:val="24"/>
  </w:num>
  <w:num w:numId="28">
    <w:abstractNumId w:val="16"/>
  </w:num>
  <w:num w:numId="29">
    <w:abstractNumId w:val="14"/>
  </w:num>
  <w:num w:numId="30">
    <w:abstractNumId w:val="22"/>
  </w:num>
  <w:num w:numId="31">
    <w:abstractNumId w:val="30"/>
  </w:num>
  <w:num w:numId="32">
    <w:abstractNumId w:val="1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37"/>
    <w:rsid w:val="0006136E"/>
    <w:rsid w:val="000C6940"/>
    <w:rsid w:val="001B21D4"/>
    <w:rsid w:val="001B46BB"/>
    <w:rsid w:val="00232F72"/>
    <w:rsid w:val="002454E3"/>
    <w:rsid w:val="00246903"/>
    <w:rsid w:val="002F7457"/>
    <w:rsid w:val="003000D1"/>
    <w:rsid w:val="00357A9A"/>
    <w:rsid w:val="00360D01"/>
    <w:rsid w:val="00440828"/>
    <w:rsid w:val="004542FE"/>
    <w:rsid w:val="004B5EA3"/>
    <w:rsid w:val="00551D68"/>
    <w:rsid w:val="005B48FB"/>
    <w:rsid w:val="005C5CB6"/>
    <w:rsid w:val="00645252"/>
    <w:rsid w:val="006D3D74"/>
    <w:rsid w:val="007205D1"/>
    <w:rsid w:val="00725B98"/>
    <w:rsid w:val="0075250D"/>
    <w:rsid w:val="00782A0D"/>
    <w:rsid w:val="007A05BC"/>
    <w:rsid w:val="007A2C16"/>
    <w:rsid w:val="007A3C2B"/>
    <w:rsid w:val="007F6072"/>
    <w:rsid w:val="007F7579"/>
    <w:rsid w:val="00827B4C"/>
    <w:rsid w:val="0083569A"/>
    <w:rsid w:val="008C1B91"/>
    <w:rsid w:val="008D7006"/>
    <w:rsid w:val="00983F61"/>
    <w:rsid w:val="009A26C7"/>
    <w:rsid w:val="00A21593"/>
    <w:rsid w:val="00A47DF4"/>
    <w:rsid w:val="00A71BC3"/>
    <w:rsid w:val="00A770A7"/>
    <w:rsid w:val="00A9204E"/>
    <w:rsid w:val="00A933C8"/>
    <w:rsid w:val="00AB6018"/>
    <w:rsid w:val="00B35189"/>
    <w:rsid w:val="00B67168"/>
    <w:rsid w:val="00B969A9"/>
    <w:rsid w:val="00CC2837"/>
    <w:rsid w:val="00CC78A4"/>
    <w:rsid w:val="00CF5231"/>
    <w:rsid w:val="00D30992"/>
    <w:rsid w:val="00D33405"/>
    <w:rsid w:val="00D83855"/>
    <w:rsid w:val="00D94BCD"/>
    <w:rsid w:val="00DD5582"/>
    <w:rsid w:val="00E1224F"/>
    <w:rsid w:val="00E84412"/>
    <w:rsid w:val="00F01841"/>
    <w:rsid w:val="00F139AA"/>
    <w:rsid w:val="00FC4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43FBF"/>
  <w15:chartTrackingRefBased/>
  <w15:docId w15:val="{0CAE38D4-1B32-48F5-B72C-26B633E3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FC47FD"/>
    <w:rPr>
      <w:color w:val="605E5C"/>
      <w:shd w:val="clear" w:color="auto" w:fill="E1DFDD"/>
    </w:rPr>
  </w:style>
  <w:style w:type="paragraph" w:styleId="ListParagraph">
    <w:name w:val="List Paragraph"/>
    <w:basedOn w:val="Normal"/>
    <w:uiPriority w:val="34"/>
    <w:unhideWhenUsed/>
    <w:qFormat/>
    <w:rsid w:val="000C6940"/>
    <w:pPr>
      <w:ind w:left="720"/>
      <w:contextualSpacing/>
    </w:pPr>
  </w:style>
  <w:style w:type="character" w:styleId="FootnoteReference">
    <w:name w:val="footnote reference"/>
    <w:basedOn w:val="DefaultParagraphFont"/>
    <w:uiPriority w:val="99"/>
    <w:semiHidden/>
    <w:unhideWhenUsed/>
    <w:rsid w:val="00725B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watson@ncdaonline.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scda.org/wp-content/uploads/2021/05/CDBG-Report-72019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2163\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01A07EBD-4C59-433E-9702-AB87E63F6C7E}">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watson2163</dc:creator>
  <cp:keywords/>
  <dc:description/>
  <cp:lastModifiedBy>Vicki Watson</cp:lastModifiedBy>
  <cp:revision>2</cp:revision>
  <cp:lastPrinted>2021-08-02T19:57:00Z</cp:lastPrinted>
  <dcterms:created xsi:type="dcterms:W3CDTF">2021-08-03T19:52:00Z</dcterms:created>
  <dcterms:modified xsi:type="dcterms:W3CDTF">2021-08-03T19:52:00Z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